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67377EDB" w:rsidR="0011071E" w:rsidRPr="00CE1F49" w:rsidRDefault="009B4EEE" w:rsidP="00E876CD">
      <w:pPr>
        <w:pStyle w:val="3"/>
        <w:shd w:val="clear" w:color="auto" w:fill="FFFFFF"/>
        <w:tabs>
          <w:tab w:val="left" w:pos="1162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7741D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E876CD">
        <w:rPr>
          <w:sz w:val="28"/>
          <w:szCs w:val="28"/>
        </w:rPr>
        <w:t>5</w:t>
      </w:r>
      <w:r w:rsidR="00B447E7">
        <w:rPr>
          <w:sz w:val="28"/>
          <w:szCs w:val="28"/>
        </w:rPr>
        <w:t xml:space="preserve"> год</w:t>
      </w:r>
    </w:p>
    <w:p w14:paraId="022DEF95" w14:textId="6946821A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E876CD">
        <w:rPr>
          <w:sz w:val="28"/>
          <w:szCs w:val="28"/>
        </w:rPr>
        <w:t>1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66161D2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9E4435">
        <w:rPr>
          <w:sz w:val="24"/>
          <w:szCs w:val="24"/>
        </w:rPr>
        <w:t xml:space="preserve">    </w:t>
      </w:r>
      <w:r w:rsidR="00660F4F">
        <w:rPr>
          <w:sz w:val="24"/>
          <w:szCs w:val="24"/>
        </w:rPr>
        <w:t>9</w:t>
      </w:r>
      <w:r w:rsidR="00C534D6" w:rsidRPr="00C534D6">
        <w:rPr>
          <w:sz w:val="24"/>
          <w:szCs w:val="24"/>
        </w:rPr>
        <w:t xml:space="preserve"> </w:t>
      </w:r>
      <w:r w:rsidR="00E876CD">
        <w:rPr>
          <w:sz w:val="24"/>
          <w:szCs w:val="24"/>
        </w:rPr>
        <w:t>дека</w:t>
      </w:r>
      <w:r w:rsidR="0087741D">
        <w:rPr>
          <w:sz w:val="24"/>
          <w:szCs w:val="24"/>
        </w:rPr>
        <w:t>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40332CA0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829" w:type="dxa"/>
        <w:tblInd w:w="118" w:type="dxa"/>
        <w:tblLook w:val="04A0" w:firstRow="1" w:lastRow="0" w:firstColumn="1" w:lastColumn="0" w:noHBand="0" w:noVBand="1"/>
      </w:tblPr>
      <w:tblGrid>
        <w:gridCol w:w="900"/>
        <w:gridCol w:w="3626"/>
        <w:gridCol w:w="6702"/>
        <w:gridCol w:w="1060"/>
        <w:gridCol w:w="960"/>
        <w:gridCol w:w="1201"/>
        <w:gridCol w:w="1380"/>
      </w:tblGrid>
      <w:tr w:rsidR="00B93293" w:rsidRPr="00E876CD" w14:paraId="3614394F" w14:textId="77777777" w:rsidTr="00B93293">
        <w:trPr>
          <w:trHeight w:val="10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786E" w14:textId="774981A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0A45" w14:textId="2537CDFB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8DAC" w14:textId="77777777" w:rsidR="00B93293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86FCA49" w14:textId="44ABD28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9E47" w14:textId="3119D1FE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F83E" w14:textId="15C491E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0C1B" w14:textId="4CED634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60BE" w14:textId="0F51CA06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 для закупок</w:t>
            </w:r>
          </w:p>
        </w:tc>
      </w:tr>
      <w:tr w:rsidR="00B93293" w:rsidRPr="00E876CD" w14:paraId="41ACDE90" w14:textId="77777777" w:rsidTr="00B9329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D28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3107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Ацетилцистеин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C13B" w14:textId="09E68EFB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 600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B55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1B4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47E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7769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8 266,50</w:t>
            </w:r>
          </w:p>
        </w:tc>
      </w:tr>
      <w:tr w:rsidR="00B93293" w:rsidRPr="00E876CD" w14:paraId="6F132CBD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092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60D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Атропина сульфат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0A8E" w14:textId="6D07EF20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10мг/мл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B5B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C33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E21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3C0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1 570,90</w:t>
            </w:r>
          </w:p>
        </w:tc>
      </w:tr>
      <w:tr w:rsidR="00B93293" w:rsidRPr="00E876CD" w14:paraId="49B923DC" w14:textId="77777777" w:rsidTr="00B93293">
        <w:trPr>
          <w:trHeight w:val="32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8381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6D5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Антитромбин III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9A2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внутривенного введения в комплекте с растворителем (вода для инъекций), 500 МЕ, 10 мл, №1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A76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5FC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401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87 387,27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9FC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349 549,08</w:t>
            </w:r>
          </w:p>
        </w:tc>
      </w:tr>
      <w:tr w:rsidR="00B93293" w:rsidRPr="00E876CD" w14:paraId="4CC0C098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851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98D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Амантадин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E57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инфузий, 200 мг/500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F71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0BB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792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7 724,89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52F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38 624,45</w:t>
            </w:r>
          </w:p>
        </w:tc>
      </w:tr>
      <w:tr w:rsidR="00B93293" w:rsidRPr="00E876CD" w14:paraId="3865BBC5" w14:textId="77777777" w:rsidTr="00B93293">
        <w:trPr>
          <w:trHeight w:val="3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72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0FF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Блеомицин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1D823" w14:textId="662D94CA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лиофизилат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дляприготовления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раствора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инъекций 15 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B91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96B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27B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9DC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112 337,60</w:t>
            </w:r>
          </w:p>
        </w:tc>
      </w:tr>
      <w:tr w:rsidR="00B93293" w:rsidRPr="00E876CD" w14:paraId="3B5DC77E" w14:textId="77777777" w:rsidTr="00B93293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1596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4A7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Бетаметазон+салициловая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F1170" w14:textId="3C529B7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мазь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56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871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FFA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C81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396 178,50</w:t>
            </w:r>
          </w:p>
        </w:tc>
      </w:tr>
      <w:tr w:rsidR="00B93293" w:rsidRPr="00E876CD" w14:paraId="7EDF5EA9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072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DA5C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Брилиантовая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зелень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C361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спиртовый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раствор 1%20,0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34B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7EA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FE5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AD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5 143,20</w:t>
            </w:r>
          </w:p>
        </w:tc>
      </w:tr>
      <w:tr w:rsidR="00B93293" w:rsidRPr="00E876CD" w14:paraId="1504C9A6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774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984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Бупивакаин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Спинал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6D4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5мг/мл 4мл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C98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BF36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56D5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81E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215 316,00</w:t>
            </w:r>
          </w:p>
        </w:tc>
      </w:tr>
      <w:tr w:rsidR="00B93293" w:rsidRPr="00E876CD" w14:paraId="4B9CE351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9E6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98A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Габапентин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D69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капсула 300мг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305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96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19B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80F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148 365,00</w:t>
            </w:r>
          </w:p>
        </w:tc>
      </w:tr>
      <w:tr w:rsidR="00B93293" w:rsidRPr="00E876CD" w14:paraId="7CAC126B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9805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CF18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1193" w14:textId="4F7D340A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 200мг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9BE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7BC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739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C8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193 705,60</w:t>
            </w:r>
          </w:p>
        </w:tc>
      </w:tr>
      <w:tr w:rsidR="00B93293" w:rsidRPr="00E876CD" w14:paraId="09ABB774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F6DF" w14:textId="2C62BAB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CC55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Дидрогестерон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81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Таблетки 10мг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469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3E12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997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481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617 980,00</w:t>
            </w:r>
          </w:p>
        </w:tc>
      </w:tr>
      <w:tr w:rsidR="00B93293" w:rsidRPr="00E876CD" w14:paraId="0EBA723F" w14:textId="77777777" w:rsidTr="00B93293">
        <w:trPr>
          <w:trHeight w:val="25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999C" w14:textId="550B6E84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BF8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Диоксидин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170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внутривенного введения 10мг/мл 5,0№10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E3C2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57A1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450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0FB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99 000,00</w:t>
            </w:r>
          </w:p>
        </w:tc>
      </w:tr>
      <w:tr w:rsidR="00B93293" w:rsidRPr="00E876CD" w14:paraId="2975A8D3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9149" w14:textId="153242E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B726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E35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инъекций100мг/мл 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7A9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D3A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C83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C23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93 424,00</w:t>
            </w:r>
          </w:p>
        </w:tc>
      </w:tr>
      <w:tr w:rsidR="00B93293" w:rsidRPr="00E876CD" w14:paraId="2B9FFC6E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A6F43" w14:textId="76F96A2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113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1F6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шампунь 2%50,0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B14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24C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DD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FCD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16 001,90</w:t>
            </w:r>
          </w:p>
        </w:tc>
      </w:tr>
      <w:tr w:rsidR="00B93293" w:rsidRPr="00E876CD" w14:paraId="21A535D7" w14:textId="77777777" w:rsidTr="00B93293">
        <w:trPr>
          <w:trHeight w:val="1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DB82" w14:textId="497F64AB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8D20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57B93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внутривенного введения 200мг/мл 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97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984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38A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575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338 373,00</w:t>
            </w:r>
          </w:p>
        </w:tc>
      </w:tr>
      <w:tr w:rsidR="00B93293" w:rsidRPr="00E876CD" w14:paraId="70DE76A4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4A67" w14:textId="09A2631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2E5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Линкомицин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333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30%1,0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ABB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3304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A80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C9A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4 684,00</w:t>
            </w:r>
          </w:p>
        </w:tc>
      </w:tr>
      <w:tr w:rsidR="00B93293" w:rsidRPr="00E876CD" w14:paraId="25BBAE29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A6365" w14:textId="0BE6F708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F03B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Метилдопа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F7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Таблетки 250мг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A84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6A6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F87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ECC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101 540,00</w:t>
            </w:r>
          </w:p>
        </w:tc>
      </w:tr>
      <w:tr w:rsidR="00B93293" w:rsidRPr="00E876CD" w14:paraId="401D558A" w14:textId="77777777" w:rsidTr="00B93293">
        <w:trPr>
          <w:trHeight w:val="1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53303" w14:textId="23F3AA4E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2C4F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Натрий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хлорид,калий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хлорид,натрий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гидрокарбонат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2EE9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400мл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D43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AB0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FB9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E94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218 449,00</w:t>
            </w:r>
          </w:p>
        </w:tc>
      </w:tr>
      <w:tr w:rsidR="00B93293" w:rsidRPr="00E876CD" w14:paraId="09883537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760E1" w14:textId="6F1E066E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781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Пилокарпин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FA9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 10мг/мл-10мл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C5A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88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6CF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A28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6 690,80</w:t>
            </w:r>
          </w:p>
        </w:tc>
      </w:tr>
      <w:tr w:rsidR="00B93293" w:rsidRPr="00E876CD" w14:paraId="31B91E2F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263E" w14:textId="3623D699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F94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Пентоксифиллин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8ED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инфузий 0,5мг/мл 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FD9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AC7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518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E7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70 688,20</w:t>
            </w:r>
          </w:p>
        </w:tc>
      </w:tr>
      <w:tr w:rsidR="00B93293" w:rsidRPr="00E876CD" w14:paraId="000D517C" w14:textId="77777777" w:rsidTr="00B93293">
        <w:trPr>
          <w:trHeight w:val="5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7C9B7" w14:textId="65C1E92F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46BF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Паливизумаб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F01" w14:textId="46072B9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внутримышечного введения, по 0,5мл 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лаконе.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 флакону в пластиком контейнере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4E30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646D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113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234 753,93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B7B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1 173 769,65</w:t>
            </w:r>
          </w:p>
        </w:tc>
      </w:tr>
      <w:tr w:rsidR="00B93293" w:rsidRPr="00E876CD" w14:paraId="331C067C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BFA4" w14:textId="68CFBED4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B5E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Тиамин хлорид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A30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50мг/мл 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530E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362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87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67D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19 764,00</w:t>
            </w:r>
          </w:p>
        </w:tc>
      </w:tr>
      <w:tr w:rsidR="00B93293" w:rsidRPr="00E876CD" w14:paraId="70F0458E" w14:textId="77777777" w:rsidTr="00B93293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9BE0" w14:textId="087DDD1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B3E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D93B" w14:textId="78AA0FBD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Мазь для наружного применения 3%15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880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B140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9C0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38F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24 269,00</w:t>
            </w:r>
          </w:p>
        </w:tc>
      </w:tr>
      <w:tr w:rsidR="00B93293" w:rsidRPr="00E876CD" w14:paraId="21F1A1AB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5E42" w14:textId="6DEBD4D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E59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AA65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1%-10мл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942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9F3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1B8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52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9 600,00</w:t>
            </w:r>
          </w:p>
        </w:tc>
      </w:tr>
      <w:tr w:rsidR="00B93293" w:rsidRPr="00E876CD" w14:paraId="2F5A04E2" w14:textId="77777777" w:rsidTr="00B93293">
        <w:trPr>
          <w:trHeight w:val="51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DF6F" w14:textId="3B8832ED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75A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Теноксикам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EBC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2E3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35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A99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18D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99 794,00</w:t>
            </w:r>
          </w:p>
        </w:tc>
      </w:tr>
      <w:tr w:rsidR="00B93293" w:rsidRPr="00E876CD" w14:paraId="46983B6B" w14:textId="77777777" w:rsidTr="00B9329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2ECA" w14:textId="43BA24BA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C95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Тирофибан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4704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инфузий, 12,5 мг/50 мл, 50 мл, №1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8D9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A8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D24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46 487,43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DB4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464 874,30</w:t>
            </w:r>
          </w:p>
        </w:tc>
      </w:tr>
      <w:tr w:rsidR="00B93293" w:rsidRPr="00E876CD" w14:paraId="494D391A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49EB" w14:textId="7C84EAE1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923E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6F11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таблетка 250мг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143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D2F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CB5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5CE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23 480,00</w:t>
            </w:r>
          </w:p>
        </w:tc>
      </w:tr>
      <w:tr w:rsidR="00B93293" w:rsidRPr="00E876CD" w14:paraId="66EAB192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67FF" w14:textId="6434F286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7B6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27C6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5мг/мл 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D46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564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58E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981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1 122 890,00</w:t>
            </w:r>
          </w:p>
        </w:tc>
      </w:tr>
      <w:tr w:rsidR="00B93293" w:rsidRPr="00E876CD" w14:paraId="73367C72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B0F5F" w14:textId="314A2CC8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877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Ципрофлоксацин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E7F4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0,3%  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B9F0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08C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4C381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A4E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17 668,40</w:t>
            </w:r>
          </w:p>
        </w:tc>
      </w:tr>
      <w:tr w:rsidR="00B93293" w:rsidRPr="00E876CD" w14:paraId="2CFD9A5A" w14:textId="77777777" w:rsidTr="00B93293">
        <w:trPr>
          <w:trHeight w:val="6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20A6" w14:textId="12CD40DB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2B8A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Фибриноген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C5CEF" w14:textId="47D47622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инфузий 1гр. Вспомогательные вещества: L-аргинина гидрохлорид, глицин, натрия хлорид, натрия цитрат дигидрат.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6242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6F5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55F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AE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1 960 000,00</w:t>
            </w:r>
          </w:p>
        </w:tc>
      </w:tr>
      <w:tr w:rsidR="00B93293" w:rsidRPr="00E876CD" w14:paraId="16ADA880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4132" w14:textId="585E3C4F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CCE1D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Норэпинефрин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0FA67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иньекций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1мг/мл 4мл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1B1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6BE5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9F1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529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B93293" w:rsidRPr="00E876CD" w14:paraId="2E0638C4" w14:textId="77777777" w:rsidTr="00B93293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60614" w14:textId="57EC9000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3DD0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Кофеин цитрат натрия Раствор для инъекций 20 мг /мл 1мл№10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9984" w14:textId="2940CC59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инъекций 20 мг /мл 1мл№10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2B8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F3B5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3A6DB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193E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B93293" w:rsidRPr="00E876CD" w14:paraId="764150EE" w14:textId="77777777" w:rsidTr="00B93293">
        <w:trPr>
          <w:trHeight w:val="41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C777E" w14:textId="757CD5E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F0C5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Колистиметат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натрия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6D3AD" w14:textId="4FDE7CB5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4,5 млн ЕД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приготовления раствора для инъекций , инфузий и ингаляций в комплекте с растворителем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5311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92DA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C9218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2B48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B93293" w:rsidRPr="00E876CD" w14:paraId="01BDB25E" w14:textId="77777777" w:rsidTr="00B93293">
        <w:trPr>
          <w:trHeight w:val="6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AAA54" w14:textId="487EC9CC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39B2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Повидон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Натрия хлорид, Калия хлорид, Кальция хлорид, Магния хлорид, Натрия гидрокарбонат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CE9B" w14:textId="6B9169FC" w:rsidR="00B93293" w:rsidRPr="00E876CD" w:rsidRDefault="003C087E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B93293"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аствор для инфузий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7A4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C3D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463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F67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B93293" w:rsidRPr="00E876CD" w14:paraId="778B1828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05FEB" w14:textId="690C08F9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C94D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Натрия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гиалуронат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90B2" w14:textId="59271DB3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капли 10мл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F1FD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308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9F0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D6A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65 900,00</w:t>
            </w:r>
          </w:p>
        </w:tc>
      </w:tr>
      <w:tr w:rsidR="00B93293" w:rsidRPr="00E876CD" w14:paraId="014735F2" w14:textId="77777777" w:rsidTr="00B93293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BAC8" w14:textId="45E17D03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551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Тимолола </w:t>
            </w: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малеат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9021D" w14:textId="50A4C1C9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капли суспензия 5мл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255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A6BD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68D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76A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55 820,00</w:t>
            </w:r>
          </w:p>
        </w:tc>
      </w:tr>
      <w:tr w:rsidR="00B93293" w:rsidRPr="00E876CD" w14:paraId="2EC0D7A4" w14:textId="77777777" w:rsidTr="00B93293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44C1" w14:textId="7FE0FCD0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70A9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2631F" w14:textId="11933826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1%5,0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9B53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D9E8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D05F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CE3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33 900,00</w:t>
            </w:r>
          </w:p>
        </w:tc>
      </w:tr>
      <w:tr w:rsidR="00B93293" w:rsidRPr="00E876CD" w14:paraId="353DD0F3" w14:textId="77777777" w:rsidTr="00B93293">
        <w:trPr>
          <w:trHeight w:val="27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893E" w14:textId="100FD785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737B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E120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Бромфенак</w:t>
            </w:r>
            <w:proofErr w:type="spellEnd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EFED" w14:textId="49DB1473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глазные капли 0,09%1,7мл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D05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01794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42C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6CE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B93293" w:rsidRPr="00E876CD" w14:paraId="181E5DD8" w14:textId="77777777" w:rsidTr="00B93293">
        <w:trPr>
          <w:trHeight w:val="28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D29F" w14:textId="675F783F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D728" w14:textId="77777777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Оксибупрокаин</w:t>
            </w:r>
            <w:proofErr w:type="spellEnd"/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58C34" w14:textId="521E2335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0,4%5,0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8C8A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06C49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2AC6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CA50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93293" w:rsidRPr="00E876CD" w14:paraId="5FB725FA" w14:textId="77777777" w:rsidTr="00B9329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E7D5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B157" w14:textId="2B4F0E12" w:rsidR="00B93293" w:rsidRPr="00E876CD" w:rsidRDefault="00B93293" w:rsidP="00B9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  <w:r w:rsidRPr="00E87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47533" w14:textId="540A45C2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5307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D0451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69EC" w14:textId="77777777" w:rsidR="00B93293" w:rsidRPr="00E876CD" w:rsidRDefault="00B9329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B5C0E" w14:textId="21FA072B" w:rsidR="00B93293" w:rsidRPr="00E876CD" w:rsidRDefault="00737B23" w:rsidP="00B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10 994 617,08</w:t>
            </w:r>
          </w:p>
        </w:tc>
      </w:tr>
    </w:tbl>
    <w:p w14:paraId="0643C76D" w14:textId="71465725" w:rsidR="00E876CD" w:rsidRDefault="00E876CD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63C410F5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87741D">
        <w:rPr>
          <w:rFonts w:ascii="Times New Roman" w:hAnsi="Times New Roman" w:cs="Times New Roman"/>
          <w:spacing w:val="2"/>
          <w:sz w:val="20"/>
          <w:szCs w:val="20"/>
        </w:rPr>
        <w:t>Аптека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34499D29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87741D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6B42FAC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60F4F">
        <w:rPr>
          <w:rFonts w:ascii="Times New Roman" w:hAnsi="Times New Roman" w:cs="Times New Roman"/>
          <w:b/>
          <w:spacing w:val="2"/>
        </w:rPr>
        <w:t>10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дека</w:t>
      </w:r>
      <w:r w:rsidR="0087741D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3A2BA0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A522A1">
        <w:rPr>
          <w:rFonts w:ascii="Times New Roman" w:hAnsi="Times New Roman" w:cs="Times New Roman"/>
          <w:b/>
          <w:spacing w:val="2"/>
        </w:rPr>
        <w:t xml:space="preserve"> 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B93293">
        <w:rPr>
          <w:rFonts w:ascii="Times New Roman" w:hAnsi="Times New Roman" w:cs="Times New Roman"/>
          <w:b/>
          <w:spacing w:val="2"/>
        </w:rPr>
        <w:t>1</w:t>
      </w:r>
      <w:r w:rsidR="00660F4F">
        <w:rPr>
          <w:rFonts w:ascii="Times New Roman" w:hAnsi="Times New Roman" w:cs="Times New Roman"/>
          <w:b/>
          <w:spacing w:val="2"/>
        </w:rPr>
        <w:t>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A522A1">
        <w:rPr>
          <w:rFonts w:ascii="Times New Roman" w:hAnsi="Times New Roman" w:cs="Times New Roman"/>
          <w:b/>
          <w:spacing w:val="2"/>
        </w:rPr>
        <w:t>дека</w:t>
      </w:r>
      <w:r w:rsidR="00E46821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</w:t>
      </w:r>
      <w:r w:rsidRPr="00D56E47">
        <w:rPr>
          <w:rFonts w:ascii="Times New Roman" w:hAnsi="Times New Roman" w:cs="Times New Roman"/>
        </w:rPr>
        <w:lastRenderedPageBreak/>
        <w:t>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31DCFA2E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685EA" w14:textId="2EFC154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8681C" w14:textId="7E4EB98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31966A" w14:textId="626436E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9AFFF4" w14:textId="0A5A0AC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5C7E03" w14:textId="665B0D6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D4FB4" w14:textId="558783D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D95B3E" w14:textId="0F8E43B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7EC43" w14:textId="13BFB61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B8309F" w14:textId="012E0F1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4C7B4" w14:textId="556E3E0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D63BD" w14:textId="10F8060E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D0A00" w14:textId="0D4568D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40990" w14:textId="737FA86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C335D" w14:textId="68FB363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D0953" w14:textId="743B60FC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4875A" w14:textId="39C95F7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5F1A0F" w14:textId="4477B1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E165AC" w14:textId="6806601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0F559" w14:textId="54F12A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F8622B" w14:textId="4DDAD42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9AF69" w14:textId="7777777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lastRenderedPageBreak/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354021F2" w14:textId="77777777" w:rsidR="00E44A6E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="00E44A6E" w:rsidRPr="00E44A6E">
              <w:rPr>
                <w:sz w:val="19"/>
                <w:szCs w:val="19"/>
                <w:lang w:val="kk-KZ"/>
              </w:rPr>
              <w:t xml:space="preserve">Шарттың қолданылу мерзімі шартқа 01.01.2025 ж күннен бастап 31.12.2025 ж. дейін. </w:t>
            </w:r>
          </w:p>
          <w:p w14:paraId="4EA12DB9" w14:textId="3AF3C7AE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62D5AE76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A92DE7A" w14:textId="2F6DC098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0824BA1" w14:textId="419C331C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06187EC" w14:textId="58A83EE7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981F969" w14:textId="77777777" w:rsidR="00FE0D1C" w:rsidRDefault="00FE0D1C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lastRenderedPageBreak/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3307BA73" w14:textId="77777777" w:rsidR="00E44A6E" w:rsidRDefault="00170717" w:rsidP="00170717">
            <w:pPr>
              <w:pStyle w:val="a8"/>
              <w:jc w:val="both"/>
              <w:rPr>
                <w:b/>
                <w:color w:val="000000"/>
                <w:sz w:val="19"/>
                <w:szCs w:val="19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договора  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</w:t>
            </w:r>
            <w:r w:rsidR="00E44A6E">
              <w:rPr>
                <w:rFonts w:ascii="Times New Roman" w:hAnsi="Times New Roman"/>
                <w:color w:val="000000"/>
                <w:sz w:val="18"/>
                <w:szCs w:val="18"/>
              </w:rPr>
              <w:t>01.01.2025 года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до 31.12.202</w:t>
            </w:r>
            <w:r w:rsidR="00E44A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E44A6E" w:rsidRPr="00B70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  <w:r w:rsidR="00E44A6E" w:rsidRPr="002C10E9"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351FC3DF" w14:textId="0F68656D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1339936C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2D94B49" w14:textId="0529FA1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66B7A7A" w14:textId="54467069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D536109" w14:textId="72BE5788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B30DE44" w14:textId="6CCB92DE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8CE4961" w14:textId="7CE1FC7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49EF5C4" w14:textId="61470AFC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D7D5AE2" w14:textId="4D147B2C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5C6368E" w14:textId="4027AAD2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4CD10DD5" w14:textId="0B0C9287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C5DF8F7" w14:textId="3C25173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5F859A4" w14:textId="5393DF6A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AEEC2A4" w14:textId="64AE05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30EB219" w14:textId="65D3090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C0D2D60" w14:textId="5092ADB1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261E35D8" w14:textId="7004717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7580CAF3" w14:textId="68F6B074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5ADC4CCC" w14:textId="507B153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1CE99010" w14:textId="474868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FD6AF3C" w14:textId="2A0D7966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61F70768" w14:textId="5CE41A50" w:rsidR="00FE0D1C" w:rsidRDefault="00FE0D1C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lastRenderedPageBreak/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87741D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2BA0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087E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1BF"/>
    <w:rsid w:val="005225D9"/>
    <w:rsid w:val="005231F1"/>
    <w:rsid w:val="00523D0A"/>
    <w:rsid w:val="005250FC"/>
    <w:rsid w:val="00525113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0F4F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4843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37B23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17FBD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41D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4435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22A1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AF4EBA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293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4A6E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876CD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0D1C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18</Pages>
  <Words>10248</Words>
  <Characters>58418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916</cp:revision>
  <cp:lastPrinted>2024-07-18T09:27:00Z</cp:lastPrinted>
  <dcterms:created xsi:type="dcterms:W3CDTF">2017-02-20T06:30:00Z</dcterms:created>
  <dcterms:modified xsi:type="dcterms:W3CDTF">2024-12-30T07:18:00Z</dcterms:modified>
</cp:coreProperties>
</file>