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Default="009B4EEE" w:rsidP="00ED3357">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EB6F41">
        <w:rPr>
          <w:sz w:val="28"/>
          <w:szCs w:val="28"/>
        </w:rPr>
        <w:t>1</w:t>
      </w:r>
      <w:r w:rsidR="00C84657">
        <w:rPr>
          <w:sz w:val="28"/>
          <w:szCs w:val="28"/>
        </w:rPr>
        <w:t>9</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CE1F49">
        <w:rPr>
          <w:sz w:val="24"/>
          <w:szCs w:val="24"/>
        </w:rPr>
        <w:t xml:space="preserve"> </w:t>
      </w:r>
      <w:r w:rsidR="00E8167D">
        <w:rPr>
          <w:sz w:val="24"/>
          <w:szCs w:val="24"/>
        </w:rPr>
        <w:t xml:space="preserve">   </w:t>
      </w:r>
      <w:r w:rsidR="004A6E3A">
        <w:rPr>
          <w:sz w:val="24"/>
          <w:szCs w:val="24"/>
        </w:rPr>
        <w:t xml:space="preserve">    </w:t>
      </w:r>
      <w:r w:rsidR="006C3B71">
        <w:rPr>
          <w:sz w:val="24"/>
          <w:szCs w:val="24"/>
        </w:rPr>
        <w:t xml:space="preserve"> </w:t>
      </w:r>
      <w:r w:rsidR="00C84657">
        <w:rPr>
          <w:sz w:val="24"/>
          <w:szCs w:val="24"/>
        </w:rPr>
        <w:t xml:space="preserve">21 </w:t>
      </w:r>
      <w:r w:rsidR="00CB575E">
        <w:rPr>
          <w:sz w:val="24"/>
          <w:szCs w:val="24"/>
        </w:rPr>
        <w:t>февраля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Акмолинской области, 020000 Акмолинская область, г. Кокшетау, ул.</w:t>
      </w:r>
      <w:r w:rsidR="005D1BA8" w:rsidRPr="005F3CD8">
        <w:rPr>
          <w:spacing w:val="2"/>
          <w:sz w:val="22"/>
          <w:szCs w:val="22"/>
        </w:rPr>
        <w:t xml:space="preserve"> Р.</w:t>
      </w:r>
      <w:r w:rsidR="009B4EEE" w:rsidRPr="005F3CD8">
        <w:rPr>
          <w:spacing w:val="2"/>
          <w:sz w:val="22"/>
          <w:szCs w:val="22"/>
        </w:rPr>
        <w:t xml:space="preserve"> Сабатаева -1 объявляет</w:t>
      </w:r>
      <w:r w:rsidR="009B4EEE" w:rsidRPr="005F3CD8">
        <w:rPr>
          <w:spacing w:val="2"/>
          <w:sz w:val="22"/>
          <w:szCs w:val="22"/>
          <w:lang w:val="kk-KZ"/>
        </w:rPr>
        <w:t xml:space="preserve"> о проведении закупа следующих товаров:</w:t>
      </w:r>
    </w:p>
    <w:tbl>
      <w:tblPr>
        <w:tblW w:w="15679" w:type="dxa"/>
        <w:tblInd w:w="93" w:type="dxa"/>
        <w:tblLayout w:type="fixed"/>
        <w:tblLook w:val="04A0"/>
      </w:tblPr>
      <w:tblGrid>
        <w:gridCol w:w="664"/>
        <w:gridCol w:w="1761"/>
        <w:gridCol w:w="9781"/>
        <w:gridCol w:w="567"/>
        <w:gridCol w:w="709"/>
        <w:gridCol w:w="850"/>
        <w:gridCol w:w="1347"/>
      </w:tblGrid>
      <w:tr w:rsidR="000545EE" w:rsidRPr="000545EE" w:rsidTr="000B4480">
        <w:trPr>
          <w:trHeight w:val="300"/>
        </w:trPr>
        <w:tc>
          <w:tcPr>
            <w:tcW w:w="664"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0"/>
                <w:szCs w:val="20"/>
                <w:lang w:eastAsia="ru-RU"/>
              </w:rPr>
            </w:pPr>
            <w:r w:rsidRPr="000545EE">
              <w:rPr>
                <w:rFonts w:ascii="Times New Roman" w:eastAsia="Times New Roman" w:hAnsi="Times New Roman" w:cs="Times New Roman"/>
                <w:b/>
                <w:bCs/>
                <w:color w:val="000000"/>
                <w:sz w:val="20"/>
                <w:szCs w:val="20"/>
                <w:lang w:eastAsia="ru-RU"/>
              </w:rPr>
              <w:t>№ Лота</w:t>
            </w:r>
          </w:p>
        </w:tc>
        <w:tc>
          <w:tcPr>
            <w:tcW w:w="1761"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0"/>
                <w:szCs w:val="20"/>
                <w:lang w:eastAsia="ru-RU"/>
              </w:rPr>
            </w:pPr>
            <w:r w:rsidRPr="000545EE">
              <w:rPr>
                <w:rFonts w:ascii="Times New Roman" w:eastAsia="Times New Roman" w:hAnsi="Times New Roman" w:cs="Times New Roman"/>
                <w:b/>
                <w:bCs/>
                <w:color w:val="000000"/>
                <w:sz w:val="20"/>
                <w:szCs w:val="20"/>
                <w:lang w:eastAsia="ru-RU"/>
              </w:rPr>
              <w:t>Наименование закупаемых товаров</w:t>
            </w:r>
          </w:p>
        </w:tc>
        <w:tc>
          <w:tcPr>
            <w:tcW w:w="978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ind w:left="-1386" w:firstLine="1386"/>
              <w:jc w:val="center"/>
              <w:rPr>
                <w:rFonts w:ascii="Times New Roman" w:eastAsia="Times New Roman" w:hAnsi="Times New Roman" w:cs="Times New Roman"/>
                <w:b/>
                <w:bCs/>
                <w:color w:val="000000"/>
                <w:sz w:val="20"/>
                <w:szCs w:val="20"/>
                <w:lang w:eastAsia="ru-RU"/>
              </w:rPr>
            </w:pPr>
            <w:r w:rsidRPr="000545EE">
              <w:rPr>
                <w:rFonts w:ascii="Times New Roman" w:eastAsia="Times New Roman" w:hAnsi="Times New Roman" w:cs="Times New Roman"/>
                <w:b/>
                <w:bCs/>
                <w:color w:val="000000"/>
                <w:sz w:val="20"/>
                <w:szCs w:val="20"/>
                <w:lang w:eastAsia="ru-RU"/>
              </w:rPr>
              <w:t xml:space="preserve">Техническая спецификация (описание) товаров, работ и услуг </w:t>
            </w:r>
          </w:p>
        </w:tc>
        <w:tc>
          <w:tcPr>
            <w:tcW w:w="567"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0"/>
                <w:szCs w:val="20"/>
                <w:lang w:eastAsia="ru-RU"/>
              </w:rPr>
            </w:pPr>
            <w:r w:rsidRPr="000545EE">
              <w:rPr>
                <w:rFonts w:ascii="Times New Roman" w:eastAsia="Times New Roman" w:hAnsi="Times New Roman" w:cs="Times New Roman"/>
                <w:b/>
                <w:bCs/>
                <w:color w:val="000000"/>
                <w:sz w:val="20"/>
                <w:szCs w:val="20"/>
                <w:lang w:eastAsia="ru-RU"/>
              </w:rPr>
              <w:t>Ед. измерен.</w:t>
            </w:r>
          </w:p>
        </w:tc>
        <w:tc>
          <w:tcPr>
            <w:tcW w:w="709"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0"/>
                <w:szCs w:val="20"/>
                <w:lang w:eastAsia="ru-RU"/>
              </w:rPr>
            </w:pPr>
            <w:r w:rsidRPr="000545EE">
              <w:rPr>
                <w:rFonts w:ascii="Times New Roman" w:eastAsia="Times New Roman" w:hAnsi="Times New Roman" w:cs="Times New Roman"/>
                <w:b/>
                <w:bCs/>
                <w:color w:val="000000"/>
                <w:sz w:val="20"/>
                <w:szCs w:val="20"/>
                <w:lang w:eastAsia="ru-RU"/>
              </w:rPr>
              <w:t>Кол-во, объем</w:t>
            </w:r>
          </w:p>
        </w:tc>
        <w:tc>
          <w:tcPr>
            <w:tcW w:w="85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0"/>
                <w:szCs w:val="20"/>
                <w:lang w:eastAsia="ru-RU"/>
              </w:rPr>
            </w:pPr>
            <w:r w:rsidRPr="000545EE">
              <w:rPr>
                <w:rFonts w:ascii="Times New Roman" w:eastAsia="Times New Roman" w:hAnsi="Times New Roman" w:cs="Times New Roman"/>
                <w:b/>
                <w:bCs/>
                <w:color w:val="000000"/>
                <w:sz w:val="20"/>
                <w:szCs w:val="20"/>
                <w:lang w:eastAsia="ru-RU"/>
              </w:rPr>
              <w:t xml:space="preserve">Цена за единицу, тенге </w:t>
            </w:r>
          </w:p>
        </w:tc>
        <w:tc>
          <w:tcPr>
            <w:tcW w:w="1347"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0"/>
                <w:szCs w:val="20"/>
                <w:lang w:eastAsia="ru-RU"/>
              </w:rPr>
            </w:pPr>
            <w:r w:rsidRPr="000545EE">
              <w:rPr>
                <w:rFonts w:ascii="Times New Roman" w:eastAsia="Times New Roman" w:hAnsi="Times New Roman" w:cs="Times New Roman"/>
                <w:b/>
                <w:bCs/>
                <w:color w:val="000000"/>
                <w:sz w:val="20"/>
                <w:szCs w:val="20"/>
                <w:lang w:eastAsia="ru-RU"/>
              </w:rPr>
              <w:t xml:space="preserve">Сумма,  выделенная для закупок </w:t>
            </w:r>
          </w:p>
        </w:tc>
      </w:tr>
      <w:tr w:rsidR="000545EE" w:rsidRPr="000545EE" w:rsidTr="000B4480">
        <w:trPr>
          <w:trHeight w:val="83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0545EE" w:rsidRPr="000545EE" w:rsidRDefault="000545EE" w:rsidP="000545EE">
            <w:pPr>
              <w:spacing w:after="0" w:line="240" w:lineRule="auto"/>
              <w:rPr>
                <w:rFonts w:ascii="Times New Roman" w:eastAsia="Times New Roman" w:hAnsi="Times New Roman" w:cs="Times New Roman"/>
                <w:b/>
                <w:bCs/>
                <w:color w:val="000000"/>
                <w:sz w:val="20"/>
                <w:szCs w:val="20"/>
                <w:lang w:eastAsia="ru-RU"/>
              </w:rPr>
            </w:pPr>
          </w:p>
        </w:tc>
        <w:tc>
          <w:tcPr>
            <w:tcW w:w="1761" w:type="dxa"/>
            <w:vMerge/>
            <w:tcBorders>
              <w:top w:val="single" w:sz="8" w:space="0" w:color="auto"/>
              <w:left w:val="single" w:sz="4" w:space="0" w:color="auto"/>
              <w:bottom w:val="single" w:sz="4" w:space="0" w:color="000000"/>
              <w:right w:val="single" w:sz="4" w:space="0" w:color="auto"/>
            </w:tcBorders>
            <w:vAlign w:val="center"/>
            <w:hideMark/>
          </w:tcPr>
          <w:p w:rsidR="000545EE" w:rsidRPr="000545EE" w:rsidRDefault="000545EE" w:rsidP="000545EE">
            <w:pPr>
              <w:spacing w:after="0" w:line="240" w:lineRule="auto"/>
              <w:rPr>
                <w:rFonts w:ascii="Times New Roman" w:eastAsia="Times New Roman" w:hAnsi="Times New Roman" w:cs="Times New Roman"/>
                <w:b/>
                <w:bCs/>
                <w:color w:val="000000"/>
                <w:sz w:val="20"/>
                <w:szCs w:val="20"/>
                <w:lang w:eastAsia="ru-RU"/>
              </w:rPr>
            </w:pPr>
          </w:p>
        </w:tc>
        <w:tc>
          <w:tcPr>
            <w:tcW w:w="9781" w:type="dxa"/>
            <w:vMerge/>
            <w:tcBorders>
              <w:top w:val="single" w:sz="8" w:space="0" w:color="auto"/>
              <w:left w:val="single" w:sz="4" w:space="0" w:color="auto"/>
              <w:bottom w:val="single" w:sz="4" w:space="0" w:color="auto"/>
              <w:right w:val="single" w:sz="4" w:space="0" w:color="auto"/>
            </w:tcBorders>
            <w:vAlign w:val="center"/>
            <w:hideMark/>
          </w:tcPr>
          <w:p w:rsidR="000545EE" w:rsidRPr="000545EE" w:rsidRDefault="000545EE" w:rsidP="000545EE">
            <w:pPr>
              <w:spacing w:after="0" w:line="240" w:lineRule="auto"/>
              <w:rPr>
                <w:rFonts w:ascii="Times New Roman" w:eastAsia="Times New Roman" w:hAnsi="Times New Roman" w:cs="Times New Roman"/>
                <w:b/>
                <w:bCs/>
                <w:color w:val="000000"/>
                <w:sz w:val="20"/>
                <w:szCs w:val="20"/>
                <w:lang w:eastAsia="ru-RU"/>
              </w:rPr>
            </w:pPr>
          </w:p>
        </w:tc>
        <w:tc>
          <w:tcPr>
            <w:tcW w:w="567" w:type="dxa"/>
            <w:vMerge/>
            <w:tcBorders>
              <w:top w:val="single" w:sz="8" w:space="0" w:color="auto"/>
              <w:left w:val="single" w:sz="4" w:space="0" w:color="auto"/>
              <w:bottom w:val="single" w:sz="4" w:space="0" w:color="auto"/>
              <w:right w:val="single" w:sz="4" w:space="0" w:color="auto"/>
            </w:tcBorders>
            <w:vAlign w:val="center"/>
            <w:hideMark/>
          </w:tcPr>
          <w:p w:rsidR="000545EE" w:rsidRPr="000545EE" w:rsidRDefault="000545EE" w:rsidP="000545EE">
            <w:pPr>
              <w:spacing w:after="0" w:line="240" w:lineRule="auto"/>
              <w:rPr>
                <w:rFonts w:ascii="Times New Roman" w:eastAsia="Times New Roman" w:hAnsi="Times New Roman" w:cs="Times New Roman"/>
                <w:b/>
                <w:bCs/>
                <w:color w:val="000000"/>
                <w:sz w:val="20"/>
                <w:szCs w:val="20"/>
                <w:lang w:eastAsia="ru-RU"/>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0545EE" w:rsidRPr="000545EE" w:rsidRDefault="000545EE" w:rsidP="000545EE">
            <w:pPr>
              <w:spacing w:after="0" w:line="240" w:lineRule="auto"/>
              <w:rPr>
                <w:rFonts w:ascii="Times New Roman" w:eastAsia="Times New Roman" w:hAnsi="Times New Roman" w:cs="Times New Roman"/>
                <w:b/>
                <w:bCs/>
                <w:color w:val="000000"/>
                <w:sz w:val="20"/>
                <w:szCs w:val="20"/>
                <w:lang w:eastAsia="ru-RU"/>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0545EE" w:rsidRPr="000545EE" w:rsidRDefault="000545EE" w:rsidP="000545EE">
            <w:pPr>
              <w:spacing w:after="0" w:line="240" w:lineRule="auto"/>
              <w:rPr>
                <w:rFonts w:ascii="Times New Roman" w:eastAsia="Times New Roman" w:hAnsi="Times New Roman" w:cs="Times New Roman"/>
                <w:b/>
                <w:bCs/>
                <w:color w:val="000000"/>
                <w:sz w:val="20"/>
                <w:szCs w:val="20"/>
                <w:lang w:eastAsia="ru-RU"/>
              </w:rPr>
            </w:pPr>
          </w:p>
        </w:tc>
        <w:tc>
          <w:tcPr>
            <w:tcW w:w="1347" w:type="dxa"/>
            <w:vMerge/>
            <w:tcBorders>
              <w:top w:val="single" w:sz="8" w:space="0" w:color="auto"/>
              <w:left w:val="single" w:sz="4" w:space="0" w:color="auto"/>
              <w:bottom w:val="single" w:sz="4" w:space="0" w:color="auto"/>
              <w:right w:val="single" w:sz="4" w:space="0" w:color="auto"/>
            </w:tcBorders>
            <w:vAlign w:val="center"/>
            <w:hideMark/>
          </w:tcPr>
          <w:p w:rsidR="000545EE" w:rsidRPr="000545EE" w:rsidRDefault="000545EE" w:rsidP="000545EE">
            <w:pPr>
              <w:spacing w:after="0" w:line="240" w:lineRule="auto"/>
              <w:rPr>
                <w:rFonts w:ascii="Times New Roman" w:eastAsia="Times New Roman" w:hAnsi="Times New Roman" w:cs="Times New Roman"/>
                <w:b/>
                <w:bCs/>
                <w:color w:val="000000"/>
                <w:sz w:val="20"/>
                <w:szCs w:val="20"/>
                <w:lang w:eastAsia="ru-RU"/>
              </w:rPr>
            </w:pPr>
          </w:p>
        </w:tc>
      </w:tr>
      <w:tr w:rsidR="000545EE" w:rsidRPr="000545EE" w:rsidTr="000B4480">
        <w:trPr>
          <w:trHeight w:val="295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t>1</w:t>
            </w:r>
          </w:p>
        </w:tc>
        <w:tc>
          <w:tcPr>
            <w:tcW w:w="176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 xml:space="preserve">Эндотрахеальные трубки,  с манжетой  низкого давления (мнд) , с  глазком  Мерфи, прозрачная, ПВХ № 8,5 </w:t>
            </w:r>
          </w:p>
        </w:tc>
        <w:tc>
          <w:tcPr>
            <w:tcW w:w="978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Трубка эндотрахеальная с манжетой, оро-назальная с глазком Мерфи, размер 8.5.  Изготовлена из композитных полимерных материалов на основе прозрачного, термопластичного, имплантационно-нетоксичного  ПВХ.   Анатомический изгиб. Рентгенконтрастная полоса по всей длине трубки. Несмываемая черная разметка по длине в см, внутреннего и внешнего диаметра, указание однократности применения, линия отреза оральная/назальная, линия на уровне голосовых связок на расстоянии 3 см от дистально конца манжеты. Размер нанесен  с дистального конца трубки для возможности визуализации даже после введения в пациента. Съемный притертый коннектор 15 мм с ушками для фиксации трубки, выдавленный размер трубки на ушках коннектора. Диаметр внутреннего просвета (в мм): 8,5; наружный диаметр не более 11,6 мм. Скошенный проксимальный конец трубки. Линия раздувания манжеты встроена в стенку трубки на 200мм, свободный конец длиной 255+5 мм.  Деликатная манжета, резистентная к закиси азота, в форме груши,  эксцизионный диаметр 30,0 мм. Пилот-баллон, раздувающийся при увеличении давления в манжете,  синий с чёрной несмываемой маркировкой производителя, размера изделия, типом манжеты  и максимальным диаметром манжеты, красный невозвратный клапан. Скошенный проксимальный конец трубки.   Индивидуальная стерильная упаковка, стерилизация этиленоксидом.</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1000</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10 000,0</w:t>
            </w:r>
          </w:p>
        </w:tc>
      </w:tr>
      <w:tr w:rsidR="000545EE" w:rsidRPr="000545EE" w:rsidTr="000B4480">
        <w:trPr>
          <w:trHeight w:val="26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t>2</w:t>
            </w:r>
          </w:p>
        </w:tc>
        <w:tc>
          <w:tcPr>
            <w:tcW w:w="176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 xml:space="preserve">Эндотрахеальные трубки,  с манжетой  низкого давления (мнд) , с  глазком  Мерфи, прозрачная, ПВХ </w:t>
            </w:r>
            <w:r w:rsidRPr="000545EE">
              <w:rPr>
                <w:rFonts w:ascii="Times New Roman" w:eastAsia="Times New Roman" w:hAnsi="Times New Roman" w:cs="Times New Roman"/>
                <w:color w:val="000000"/>
                <w:lang w:eastAsia="ru-RU"/>
              </w:rPr>
              <w:br/>
              <w:t xml:space="preserve"> № 9,0</w:t>
            </w:r>
          </w:p>
        </w:tc>
        <w:tc>
          <w:tcPr>
            <w:tcW w:w="978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 xml:space="preserve">Трубка эндотрахеальная с манжетой, оро-назальная с глазком Мерфи, размер 9,0.  Изготовлена из композитных полимерных материалов на основе прозрачного, термопластичного, имплантационно-нетоксичного  ПВХ.   Анатомический изгиб. Рентгенконтрастная полоса по всей длине трубки. Несмываемая черная разметка по длине в см, внутреннего и внешнего диаметра, указание однократности применения, линия отреза оральная/назальная, линия на уровне голосовых связок на расстоянии 3 см от дистально конца манжеты. Размер нанесен  с дистального конца трубки для возможности визуализации даже после введения в пациента. Съемный притертый коннектор 15 мм с ушками для фиксации трубки, выдавленный размер трубки на ушках коннектора. Диаметр внутреннего просвета (в мм): 8,5; наружный диаметр не более 11,6 мм. Скошенный проксимальный конец трубки. Линия раздувания манжеты встроена в стенку трубки на 200мм, свободный конец длиной 255+5 мм.  Деликатная манжета, резистентная к закиси азота, в форме груши, эксцизионный диаметр 30,0 мм. Пилот-баллон, раздувающийся при увеличении давления в манжете,  синий с чёрной несмываемой маркировкой производителя, размера изделия, типом манжеты и максимальным диаметром манжеты, красный невозвратный клапан. Скошенный проксимальный </w:t>
            </w:r>
            <w:r w:rsidRPr="000545EE">
              <w:rPr>
                <w:rFonts w:ascii="Times New Roman" w:eastAsia="Times New Roman" w:hAnsi="Times New Roman" w:cs="Times New Roman"/>
                <w:color w:val="000000"/>
                <w:lang w:eastAsia="ru-RU"/>
              </w:rPr>
              <w:lastRenderedPageBreak/>
              <w:t>конец трубки.   Индивидуальная стерильная упаковка, стерилизация этиленоксидом.</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lastRenderedPageBreak/>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1000</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10 000,0</w:t>
            </w:r>
          </w:p>
        </w:tc>
      </w:tr>
      <w:tr w:rsidR="000545EE" w:rsidRPr="000545EE" w:rsidTr="000B4480">
        <w:trPr>
          <w:trHeight w:val="303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lastRenderedPageBreak/>
              <w:t>3</w:t>
            </w:r>
          </w:p>
        </w:tc>
        <w:tc>
          <w:tcPr>
            <w:tcW w:w="176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Эндотрахеальные трубки,  с манжетой  низкого давления (мнд) , с  глазком  Мерфи, прозрачная, ПВХ № 9,5 мм</w:t>
            </w:r>
          </w:p>
        </w:tc>
        <w:tc>
          <w:tcPr>
            <w:tcW w:w="978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Трубка эндотрахеальная с манжетой, оро-назальная с глазком Мерфи, размер 9.5.  Изготовлена из композитных полимерных материалов на основе прозрачного, термопластичного, имплантационно-нетоксичного  ПВХ.   Анатомический изгиб. Рентгенконтрастная полоса по всей длине трубки. Несмываемая черная разметка по длине в см, внутреннего и внешнего диаметра, указание однократности применения, линия отреза оральная/назальная, линия на уровне голосовых связок на расстоянии 3 см от дистально конца манжеты. Размер нанесен  с дистального конца трубки для возможности визуализации даже после введения в пациента. Съемный притертый коннектор 15 мм с ушками для фиксации трубки, выдавленный размер трубки на ушках коннектора. Диаметр внутреннего просвета (в мм): 8,5; наружный диаметр не более 11,6 мм. Скошенный проксимальный конец трубки. Линия раздувания манжеты встроена в стенку трубки на 200мм, свободный конец длиной 255+5 мм.  Деликатная манжета, резистентная к закиси азота, в форме груши, эксцизионный диаметр 30,0 мм. Пилот-баллон, раздувающийся при увеличении давления в манжете,  синий с чёрной несмываемой маркировкой производителя, размера изделия, типом манжеты и максимальным диаметром манжеты, красный невозвратный клапан. Скошенный проксимальный конец трубки.   Индивидуальная стерильная упаковка, стерилизация этиленоксидом.</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1000</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10 000,0</w:t>
            </w:r>
          </w:p>
        </w:tc>
      </w:tr>
      <w:tr w:rsidR="000545EE" w:rsidRPr="000545EE" w:rsidTr="000B4480">
        <w:trPr>
          <w:trHeight w:val="243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t>4</w:t>
            </w:r>
          </w:p>
        </w:tc>
        <w:tc>
          <w:tcPr>
            <w:tcW w:w="176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Эндотрахеальная Трубка с манжетой, размер 4,0</w:t>
            </w:r>
          </w:p>
        </w:tc>
        <w:tc>
          <w:tcPr>
            <w:tcW w:w="978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Эндотрахеальная Трубка с манжетой, размер 4,0  Используется в общей анестезии, интенсивной терапии и при неотложной помощи для обеспечения проходимости дыхательных путей, оральной интубации и проведении механической вентиляции. Трубка вставляется в трахею пациента через нос или рот пациента, для обеспечения проходимости дыхательных путей, чтоб воздух поступал в легкие. - дистальный конец эндотрахеальной трубки и края окошка Мерфи тщательно обработаны и закруглены для обеспечения атравматичной интубации и экстубации.  - прозрачный материал тела трубки позволяет визуализировать обтурацию просвета.- цилиндрическая форма манжеты увеличивает площадь давления на слизистую оболочку трахеи и тем самым снижает силу давления на единицу площади трахеи.</w:t>
            </w:r>
            <w:r w:rsidRPr="000545EE">
              <w:rPr>
                <w:rFonts w:ascii="Times New Roman" w:eastAsia="Times New Roman" w:hAnsi="Times New Roman" w:cs="Times New Roman"/>
                <w:color w:val="000000"/>
                <w:lang w:eastAsia="ru-RU"/>
              </w:rPr>
              <w:br/>
              <w:t>- термопластичный материал трубки стоек к слипанию и позволяет сохранять внутренний просвет открытым даже при значительных обратных перегибах.</w:t>
            </w:r>
            <w:r w:rsidRPr="000545EE">
              <w:rPr>
                <w:rFonts w:ascii="Times New Roman" w:eastAsia="Times New Roman" w:hAnsi="Times New Roman" w:cs="Times New Roman"/>
                <w:color w:val="000000"/>
                <w:lang w:eastAsia="ru-RU"/>
              </w:rPr>
              <w:br/>
              <w:t>- все трубки содержат рентгеноконтрастную полосу</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823</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8 230,0</w:t>
            </w:r>
          </w:p>
        </w:tc>
      </w:tr>
      <w:tr w:rsidR="000545EE" w:rsidRPr="000545EE" w:rsidTr="000B4480">
        <w:trPr>
          <w:trHeight w:val="246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t>5</w:t>
            </w:r>
          </w:p>
        </w:tc>
        <w:tc>
          <w:tcPr>
            <w:tcW w:w="176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Эндотрахеальная Трубка с манжетой, размер 5,0</w:t>
            </w:r>
          </w:p>
        </w:tc>
        <w:tc>
          <w:tcPr>
            <w:tcW w:w="978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Эндотрахеальная Трубка с манжетой, размер 5,0  Используется в общей анестезии, интенсивной терапии и при неотложной помощи для обеспечения проходимости дыхательных путей, оральной интубации и проведении механической вентиляции. Трубка вставляется в трахею пациента через нос или рот пациента, для обеспечения проходимости дыхательных путей, чтоб воздух поступал в легкие. - дистальный конец эндотрахеальной трубки и края окошка Мерфи тщательно обработаны и закруглены для обеспечения атравматичной интубации и экстубации.  - прозрачный материал тела трубки позволяет визуализировать обтурацию просвета.- цилиндрическая форма манжеты увеличивает площадь давления на слизистую оболочку трахеи и тем самым снижает силу давления на единицу площади трахеи.</w:t>
            </w:r>
            <w:r w:rsidRPr="000545EE">
              <w:rPr>
                <w:rFonts w:ascii="Times New Roman" w:eastAsia="Times New Roman" w:hAnsi="Times New Roman" w:cs="Times New Roman"/>
                <w:color w:val="000000"/>
                <w:lang w:eastAsia="ru-RU"/>
              </w:rPr>
              <w:br/>
              <w:t>- термопластичный материал трубки стоек к слипанию и позволяет сохранять внутренний просвет открытым даже при значительных обратных перегибах.</w:t>
            </w:r>
            <w:r w:rsidRPr="000545EE">
              <w:rPr>
                <w:rFonts w:ascii="Times New Roman" w:eastAsia="Times New Roman" w:hAnsi="Times New Roman" w:cs="Times New Roman"/>
                <w:color w:val="000000"/>
                <w:lang w:eastAsia="ru-RU"/>
              </w:rPr>
              <w:br/>
              <w:t>- все трубки содержат рентгеноконтрастную полосу</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823</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8 230,0</w:t>
            </w:r>
          </w:p>
        </w:tc>
      </w:tr>
      <w:tr w:rsidR="000545EE" w:rsidRPr="000545EE" w:rsidTr="000B4480">
        <w:trPr>
          <w:trHeight w:val="217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lastRenderedPageBreak/>
              <w:t>6</w:t>
            </w:r>
          </w:p>
        </w:tc>
        <w:tc>
          <w:tcPr>
            <w:tcW w:w="176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Эндотрахеальная Трубка с манжетой, размер 6,0</w:t>
            </w:r>
          </w:p>
        </w:tc>
        <w:tc>
          <w:tcPr>
            <w:tcW w:w="978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Эндотрахеальная трубка без манжеты, размер 6,0 Используется в общей анестезии, интенсивной терапии и при неотложной помощи для обеспечения проходимости дыхательных путей, оральной интубации и проведении механической вентиляции. Трубка вставляется в трахею пациента через нос или рот пациента, для обеспечения проходимости дыхательных путей, чтоб воздух поступал в легкие. - дистальный конец эндотрахеальной трубки и края окошка Мерфи тщательно обработаны и закруглены для обеспечения атравматичной интубации и экстубации.  - прозрачный материал тела трубки позволяет визуализировать обтурацию просвета.-- термопластичный материал трубки стоек к слипанию и позволяет сохранять внутренний просвет открытым даже при значительных обратных перегибах.</w:t>
            </w:r>
            <w:r w:rsidRPr="000545EE">
              <w:rPr>
                <w:rFonts w:ascii="Times New Roman" w:eastAsia="Times New Roman" w:hAnsi="Times New Roman" w:cs="Times New Roman"/>
                <w:color w:val="000000"/>
                <w:lang w:eastAsia="ru-RU"/>
              </w:rPr>
              <w:br/>
              <w:t>- все трубки содержат рентгеноконтрастную полосу</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150</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823</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123 450,0</w:t>
            </w:r>
          </w:p>
        </w:tc>
      </w:tr>
      <w:tr w:rsidR="000545EE" w:rsidRPr="000545EE" w:rsidTr="000B4480">
        <w:trPr>
          <w:trHeight w:val="235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t>7</w:t>
            </w:r>
          </w:p>
        </w:tc>
        <w:tc>
          <w:tcPr>
            <w:tcW w:w="176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Эндотрахеальная Трубка с манжетой, размер 6,5</w:t>
            </w:r>
          </w:p>
        </w:tc>
        <w:tc>
          <w:tcPr>
            <w:tcW w:w="978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Эндотрахеальная Трубка с манжетой, размер 6,5  Используется в общей анестезии, интенсивной терапии и при неотложной помощи для обеспечения проходимости дыхательных путей, оральной интубации и проведении механической вентиляции. Трубка вставляется в трахею пациента через нос или рот пациента, для обеспечения проходимости дыхательных путей, чтоб воздух поступал в легкие. - дистальный конец эндотрахеальной трубки и края окошка Мерфи тщательно обработаны и закруглены для обеспечения атравматичной интубации и экстубации.  - прозрачный материал тела трубки позволяет визуализировать обтурацию просвета.- цилиндрическая форма манжеты увеличивает площадь давления на слизистую оболочку трахеи и тем самым снижает силу давления на единицу площади трахеи.</w:t>
            </w:r>
            <w:r w:rsidRPr="000545EE">
              <w:rPr>
                <w:rFonts w:ascii="Times New Roman" w:eastAsia="Times New Roman" w:hAnsi="Times New Roman" w:cs="Times New Roman"/>
                <w:color w:val="000000"/>
                <w:lang w:eastAsia="ru-RU"/>
              </w:rPr>
              <w:br w:type="page"/>
              <w:t>- термопластичный материал трубки стоек к слипанию и позволяет сохранять внутренний просвет открытым даже при значительных обратных перегибах.</w:t>
            </w:r>
            <w:r w:rsidRPr="000545EE">
              <w:rPr>
                <w:rFonts w:ascii="Times New Roman" w:eastAsia="Times New Roman" w:hAnsi="Times New Roman" w:cs="Times New Roman"/>
                <w:color w:val="000000"/>
                <w:lang w:eastAsia="ru-RU"/>
              </w:rPr>
              <w:br w:type="page"/>
              <w:t>- все трубки содержат рентгеноконтрастную полосу</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823</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82 300,0</w:t>
            </w:r>
          </w:p>
        </w:tc>
      </w:tr>
      <w:tr w:rsidR="000545EE" w:rsidRPr="000545EE" w:rsidTr="000B4480">
        <w:trPr>
          <w:trHeight w:val="247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t>8</w:t>
            </w:r>
          </w:p>
        </w:tc>
        <w:tc>
          <w:tcPr>
            <w:tcW w:w="176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Эндотрахеальная Трубка с манжетой, размер 7,0</w:t>
            </w:r>
          </w:p>
        </w:tc>
        <w:tc>
          <w:tcPr>
            <w:tcW w:w="978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Эндотрахеальная Трубка с манжетой, размер 7,0  Используется в общей анестезии, интенсивной терапии и при неотложной помощи для обеспечения проходимости дыхательных путей, оральной интубации и проведении механической вентиляции. Трубка вставляется в трахею пациента через нос или рот пациента, для обеспечения проходимости дыхательных путей, чтоб воздух поступал в легкие. - дистальный конец эндотрахеальной трубки и края окошка Мерфи тщательно обработаны и закруглены для обеспечения атравматичной интубации и экстубации.  - прозрачный материал тела трубки позволяет визуализировать обтурацию просвета.- цилиндрическая форма манжеты увеличивает площадь давления на слизистую оболочку трахеи и тем самым снижает силу давления на единицу площади трахеи.</w:t>
            </w:r>
            <w:r w:rsidRPr="000545EE">
              <w:rPr>
                <w:rFonts w:ascii="Times New Roman" w:eastAsia="Times New Roman" w:hAnsi="Times New Roman" w:cs="Times New Roman"/>
                <w:color w:val="000000"/>
                <w:lang w:eastAsia="ru-RU"/>
              </w:rPr>
              <w:br/>
              <w:t>- термопластичный материал трубки стоек к слипанию и позволяет сохранять внутренний просвет открытым даже при значительных обратных перегибах.</w:t>
            </w:r>
            <w:r w:rsidRPr="000545EE">
              <w:rPr>
                <w:rFonts w:ascii="Times New Roman" w:eastAsia="Times New Roman" w:hAnsi="Times New Roman" w:cs="Times New Roman"/>
                <w:color w:val="000000"/>
                <w:lang w:eastAsia="ru-RU"/>
              </w:rPr>
              <w:br/>
              <w:t>- все трубки содержат рентгеноконтрастную полосу</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823</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823 000,0</w:t>
            </w:r>
          </w:p>
        </w:tc>
      </w:tr>
      <w:tr w:rsidR="000545EE" w:rsidRPr="000545EE" w:rsidTr="000B4480">
        <w:trPr>
          <w:trHeight w:val="243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lastRenderedPageBreak/>
              <w:t>9</w:t>
            </w:r>
          </w:p>
        </w:tc>
        <w:tc>
          <w:tcPr>
            <w:tcW w:w="176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Эндотрахеальная Трубка с манжетой, размер 7,5</w:t>
            </w:r>
          </w:p>
        </w:tc>
        <w:tc>
          <w:tcPr>
            <w:tcW w:w="978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Эндотрахеальная Трубка с манжетой, размер 7,5  Используется в общей анестезии, интенсивной терапии и при неотложной помощи для обеспечения проходимости дыхательных путей, оральной интубации и проведении механической вентиляции. Трубка вставляется в трахею пациента через нос или рот пациента, для обеспечения проходимости дыхательных путей, чтоб воздух поступал в легкие. - дистальный конец эндотрахеальной трубки и края окошка Мерфи тщательно обработаны и закруглены для обеспечения атравматичной интубации и экстубации.  - прозрачный материал тела трубки позволяет визуализировать обтурацию просвета.- цилиндрическая форма манжеты увеличивает площадь давления на слизистую оболочку трахеи и тем самым снижает силу давления на единицу площади трахеи.</w:t>
            </w:r>
            <w:r w:rsidRPr="000545EE">
              <w:rPr>
                <w:rFonts w:ascii="Times New Roman" w:eastAsia="Times New Roman" w:hAnsi="Times New Roman" w:cs="Times New Roman"/>
                <w:color w:val="000000"/>
                <w:lang w:eastAsia="ru-RU"/>
              </w:rPr>
              <w:br/>
              <w:t>- термопластичный материал трубки стоек к слипанию и позволяет сохранять внутренний просвет открытым даже при значительных обратных перегибах.</w:t>
            </w:r>
            <w:r w:rsidRPr="000545EE">
              <w:rPr>
                <w:rFonts w:ascii="Times New Roman" w:eastAsia="Times New Roman" w:hAnsi="Times New Roman" w:cs="Times New Roman"/>
                <w:color w:val="000000"/>
                <w:lang w:eastAsia="ru-RU"/>
              </w:rPr>
              <w:br/>
              <w:t>- все трубки содержат рентгеноконтрастную полосу</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4000</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823</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3 292 000,0</w:t>
            </w:r>
          </w:p>
        </w:tc>
      </w:tr>
      <w:tr w:rsidR="000545EE" w:rsidRPr="000545EE" w:rsidTr="000B4480">
        <w:trPr>
          <w:trHeight w:val="246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t>10</w:t>
            </w:r>
          </w:p>
        </w:tc>
        <w:tc>
          <w:tcPr>
            <w:tcW w:w="176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Эндотрахеальная Трубка с манжетой, размер 8,0</w:t>
            </w:r>
          </w:p>
        </w:tc>
        <w:tc>
          <w:tcPr>
            <w:tcW w:w="978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Эндотрахеальная Трубка с манжетой, размер 8,0  Используется в общей анестезии, интенсивной терапии и при неотложной помощи для обеспечения проходимости дыхательных путей, оральной интубации и проведении механической вентиляции. Трубка вставляется в трахею пациента через нос или рот пациента, для обеспечения проходимости дыхательных путей, чтоб воздух поступал в легкие. - дистальный конец эндотрахеальной трубки и края окошка Мерфи тщательно обработаны и закруглены для обеспечения атравматичной интубации и экстубации.  - прозрачный материал тела трубки позволяет визуализировать обтурацию просвета.- цилиндрическая форма манжеты увеличивает площадь давления на слизистую оболочку трахеи и тем самым снижает силу давления на единицу площади трахеи.</w:t>
            </w:r>
            <w:r w:rsidRPr="000545EE">
              <w:rPr>
                <w:rFonts w:ascii="Times New Roman" w:eastAsia="Times New Roman" w:hAnsi="Times New Roman" w:cs="Times New Roman"/>
                <w:color w:val="000000"/>
                <w:lang w:eastAsia="ru-RU"/>
              </w:rPr>
              <w:br/>
              <w:t>- термопластичный материал трубки стоек к слипанию и позволяет сохранять внутренний просвет открытым даже при значительных обратных перегибах.</w:t>
            </w:r>
            <w:r w:rsidRPr="000545EE">
              <w:rPr>
                <w:rFonts w:ascii="Times New Roman" w:eastAsia="Times New Roman" w:hAnsi="Times New Roman" w:cs="Times New Roman"/>
                <w:color w:val="000000"/>
                <w:lang w:eastAsia="ru-RU"/>
              </w:rPr>
              <w:br/>
              <w:t>- все трубки содержат рентгеноконтрастную полосу</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900</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823</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740 700,0</w:t>
            </w:r>
          </w:p>
        </w:tc>
      </w:tr>
      <w:tr w:rsidR="000545EE" w:rsidRPr="000545EE" w:rsidTr="000B4480">
        <w:trPr>
          <w:trHeight w:val="247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t>11</w:t>
            </w:r>
          </w:p>
        </w:tc>
        <w:tc>
          <w:tcPr>
            <w:tcW w:w="176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Эндотрахеальная Трубка с манжетой, размер 8,5</w:t>
            </w:r>
          </w:p>
        </w:tc>
        <w:tc>
          <w:tcPr>
            <w:tcW w:w="978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Эндотрахеальная Трубка с манжетой, размер 8,5  Используется в общей анестезии, интенсивной терапии и при неотложной помощи для обеспечения проходимости дыхательных путей, оральной интубации и проведении механической вентиляции. Трубка вставляется в трахею пациента через нос или рот пациента, для обеспечения проходимости дыхательных путей, чтоб воздух поступал в легкие. - дистальный конец эндотрахеальной трубки и края окошка Мерфи тщательно обработаны и закруглены для обеспечения атравматичной интубации и экстубации.  - прозрачный материал тела трубки позволяет визуализировать обтурацию просвета.- цилиндрическая форма манжеты увеличивает площадь давления на слизистую оболочку трахеи и тем самым снижает силу давления на единицу площади трахеи.</w:t>
            </w:r>
            <w:r w:rsidRPr="000545EE">
              <w:rPr>
                <w:rFonts w:ascii="Times New Roman" w:eastAsia="Times New Roman" w:hAnsi="Times New Roman" w:cs="Times New Roman"/>
                <w:color w:val="000000"/>
                <w:lang w:eastAsia="ru-RU"/>
              </w:rPr>
              <w:br/>
              <w:t>- термопластичный материал трубки стоек к слипанию и позволяет сохранять внутренний просвет открытым даже при значительных обратных перегибах.</w:t>
            </w:r>
            <w:r w:rsidRPr="000545EE">
              <w:rPr>
                <w:rFonts w:ascii="Times New Roman" w:eastAsia="Times New Roman" w:hAnsi="Times New Roman" w:cs="Times New Roman"/>
                <w:color w:val="000000"/>
                <w:lang w:eastAsia="ru-RU"/>
              </w:rPr>
              <w:br/>
              <w:t>- все трубки содержат рентгеноконтрастную полосу</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450</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823</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370 350,0</w:t>
            </w:r>
          </w:p>
        </w:tc>
      </w:tr>
      <w:tr w:rsidR="000545EE" w:rsidRPr="000545EE" w:rsidTr="000B4480">
        <w:trPr>
          <w:trHeight w:val="253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lastRenderedPageBreak/>
              <w:t>12</w:t>
            </w:r>
          </w:p>
        </w:tc>
        <w:tc>
          <w:tcPr>
            <w:tcW w:w="176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Эндотрахеальная Трубка с манжетой, размер 9,0</w:t>
            </w:r>
          </w:p>
        </w:tc>
        <w:tc>
          <w:tcPr>
            <w:tcW w:w="978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Эндотрахеальная Трубка с манжетой, размер 9,0  Используется в общей анестезии, интенсивной терапии и при неотложной помощи для обеспечения проходимости дыхательных путей, оральной интубации и проведении механической вентиляции. Трубка вставляется в трахею пациента через нос или рот пациента, для обеспечения проходимости дыхательных путей, чтоб воздух поступал в легкие. - дистальный конец эндотрахеальной трубки и края окошка Мерфи тщательно обработаны и закруглены для обеспечения атравматичной интубации и экстубации.  - прозрачный материал тела трубки позволяет визуализировать обтурацию просвета.- цилиндрическая форма манжеты увеличивает площадь давления на слизистую оболочку трахеи и тем самым снижает силу давления на единицу площади трахеи.</w:t>
            </w:r>
            <w:r w:rsidRPr="000545EE">
              <w:rPr>
                <w:rFonts w:ascii="Times New Roman" w:eastAsia="Times New Roman" w:hAnsi="Times New Roman" w:cs="Times New Roman"/>
                <w:color w:val="000000"/>
                <w:lang w:eastAsia="ru-RU"/>
              </w:rPr>
              <w:br/>
              <w:t>- термопластичный материал трубки стоек к слипанию и позволяет сохранять внутренний просвет открытым даже при значительных обратных перегибах.</w:t>
            </w:r>
            <w:r w:rsidRPr="000545EE">
              <w:rPr>
                <w:rFonts w:ascii="Times New Roman" w:eastAsia="Times New Roman" w:hAnsi="Times New Roman" w:cs="Times New Roman"/>
                <w:color w:val="000000"/>
                <w:lang w:eastAsia="ru-RU"/>
              </w:rPr>
              <w:br/>
              <w:t>- все трубки содержат рентгеноконтрастную полосу</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50</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823</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41 150,0</w:t>
            </w:r>
          </w:p>
        </w:tc>
      </w:tr>
      <w:tr w:rsidR="000545EE" w:rsidRPr="000545EE" w:rsidTr="000B4480">
        <w:trPr>
          <w:trHeight w:val="249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t>13</w:t>
            </w:r>
          </w:p>
        </w:tc>
        <w:tc>
          <w:tcPr>
            <w:tcW w:w="176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Эндотрахеальная Трубка с манжетой, размер 9,5</w:t>
            </w:r>
          </w:p>
        </w:tc>
        <w:tc>
          <w:tcPr>
            <w:tcW w:w="978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Эндотрахеальная Трубка с манжетой, размер 9,5  Используется в общей анестезии, интенсивной терапии и при неотложной помощи для обеспечения проходимости дыхательных путей, оральной интубации и проведении механической вентиляции. Трубка вставляется в трахею пациента через нос или рот пациента, для обеспечения проходимости дыхательных путей, чтоб воздух поступал в легкие. - дистальный конец эндотрахеальной трубки и края окошка Мерфи тщательно обработаны и закруглены для обеспечения атравматичной интубации и экстубации.  - прозрачный материал тела трубки позволяет визуализировать обтурацию просвета.- цилиндрическая форма манжеты увеличивает площадь давления на слизистую оболочку трахеи и тем самым снижает силу давления на единицу площади трахеи.</w:t>
            </w:r>
            <w:r w:rsidRPr="000545EE">
              <w:rPr>
                <w:rFonts w:ascii="Times New Roman" w:eastAsia="Times New Roman" w:hAnsi="Times New Roman" w:cs="Times New Roman"/>
                <w:color w:val="000000"/>
                <w:lang w:eastAsia="ru-RU"/>
              </w:rPr>
              <w:br/>
              <w:t>- термопластичный материал трубки стоек к слипанию и позволяет сохранять внутренний просвет открытым даже при значительных обратных перегибах.</w:t>
            </w:r>
            <w:r w:rsidRPr="000545EE">
              <w:rPr>
                <w:rFonts w:ascii="Times New Roman" w:eastAsia="Times New Roman" w:hAnsi="Times New Roman" w:cs="Times New Roman"/>
                <w:color w:val="000000"/>
                <w:lang w:eastAsia="ru-RU"/>
              </w:rPr>
              <w:br/>
              <w:t>- все трубки содержат рентгеноконтрастную полосу</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50</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823</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41 150,0</w:t>
            </w:r>
          </w:p>
        </w:tc>
      </w:tr>
      <w:tr w:rsidR="000545EE" w:rsidRPr="000545EE" w:rsidTr="000B4480">
        <w:trPr>
          <w:trHeight w:val="180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t>14</w:t>
            </w:r>
          </w:p>
        </w:tc>
        <w:tc>
          <w:tcPr>
            <w:tcW w:w="176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Трахеостомические трубки  с надманжеточной аспирацией  №5,0</w:t>
            </w:r>
          </w:p>
        </w:tc>
        <w:tc>
          <w:tcPr>
            <w:tcW w:w="978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 xml:space="preserve">Трахеостомическая трубка с устройством санации надманжеточного пространства, размер 5,0 Трубка трахеостомическая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1 ПВХ-канюля, изогнутая, гибкая, прозрачная, продольная линия непрозрачная для рентгеновского, полированное дистальное отверстие, атравматическое.   Стандартный разъем на проксимальном конце. 1 вспомогательное средство для вставки 1 липучка для шеи,  Манжета низкого давления, пилотный воздушный шар и удержание.  Всасывающий канал включен, с отверстием рядом с верхним краем манжеты Трахеостомическая трубка стерильная, только для одноразового использования, стерилизация этилен оксидом. </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7500</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75 000,0</w:t>
            </w:r>
          </w:p>
        </w:tc>
      </w:tr>
      <w:tr w:rsidR="000545EE" w:rsidRPr="000545EE" w:rsidTr="000B4480">
        <w:trPr>
          <w:trHeight w:val="178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t>15</w:t>
            </w:r>
          </w:p>
        </w:tc>
        <w:tc>
          <w:tcPr>
            <w:tcW w:w="176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Трахеостомические трубки  с надманжеточной аспирацией  №5,5</w:t>
            </w:r>
          </w:p>
        </w:tc>
        <w:tc>
          <w:tcPr>
            <w:tcW w:w="978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 xml:space="preserve">Трахеостомическая трубка с устройством санации надманжеточного пространства, размер 5,5 Трубка трахеостомическая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1 ПВХ-канюля, изогнутая, гибкая, прозрачная, продольная линия непрозрачная для рентгеновского, полированное дистальное отверстие, атравматическое.   Стандартный разъем на проксимальном конце. 1 вспомогательное средство для вставки 1 липучка для шеи,  Манжета низкого давления, пилотный воздушный шар и удержание.  Всасывающий канал включен, с отверстием рядом с верхним краем манжеты Трахеостомическая трубка стерильная, только для одноразового использования, стерилизация этилен оксидом. </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7500</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75 000,0</w:t>
            </w:r>
          </w:p>
        </w:tc>
      </w:tr>
      <w:tr w:rsidR="000545EE" w:rsidRPr="000545EE" w:rsidTr="000B4480">
        <w:trPr>
          <w:trHeight w:val="187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lastRenderedPageBreak/>
              <w:t>16</w:t>
            </w:r>
          </w:p>
        </w:tc>
        <w:tc>
          <w:tcPr>
            <w:tcW w:w="176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Трахеостомическая трубка с устройством санации надманжеточного пространства, размер 6,0</w:t>
            </w:r>
          </w:p>
        </w:tc>
        <w:tc>
          <w:tcPr>
            <w:tcW w:w="978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 xml:space="preserve">Трахеостомическая трубка с устройством санации надманжеточного пространства, размер 6,0 Трубка трахеостомическая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1 ПВХ-канюля, изогнутая, гибкая, прозрачная, продольная линия непрозрачная для рентгеновского, полированное дистальное отверстие, атравматическое.   Стандартный разъем на проксимальном конце. 1 вспомогательное средство для вставки 1 липучка для шеи,  Манжета низкого давления, пилотный воздушный шар и удержание.  Всасывающий канал включен, с отверстием рядом с верхним краем манжеты Трахеостомическая трубка стерильная, только для одноразового использования, стерилизация этилен оксидом. </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30</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7500</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225 000,0</w:t>
            </w:r>
          </w:p>
        </w:tc>
      </w:tr>
      <w:tr w:rsidR="000545EE" w:rsidRPr="000545EE" w:rsidTr="000B4480">
        <w:trPr>
          <w:trHeight w:val="184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t>17</w:t>
            </w:r>
          </w:p>
        </w:tc>
        <w:tc>
          <w:tcPr>
            <w:tcW w:w="176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Трахеостомические трубки  с надманжеточной аспирацией  №6,5</w:t>
            </w:r>
          </w:p>
        </w:tc>
        <w:tc>
          <w:tcPr>
            <w:tcW w:w="978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 xml:space="preserve">Трахеостомическая трубка с устройством санации надманжеточного пространства, размер 6,5 Трубка трахеостомическая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1 ПВХ-канюля, изогнутая, гибкая, прозрачная, продольная линия непрозрачная для рентгеновского, полированное дистальное отверстие, атравматическое.   Стандартный разъем на проксимальном конце. 1 вспомогательное средство для вставки 1 липучка для шеи,  Манжета низкого давления, пилотный воздушный шар и удержание.  Всасывающий канал включен, с отверстием рядом с верхним краем манжеты Трахеостомическая трубка стерильная, только для одноразового использования, стерилизация этилен оксидом. </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15</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7500</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112 500,0</w:t>
            </w:r>
          </w:p>
        </w:tc>
      </w:tr>
      <w:tr w:rsidR="000545EE" w:rsidRPr="000545EE" w:rsidTr="000B4480">
        <w:trPr>
          <w:trHeight w:val="186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t>18</w:t>
            </w:r>
          </w:p>
        </w:tc>
        <w:tc>
          <w:tcPr>
            <w:tcW w:w="176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Трахеостомическая трубка с устройством санации надманжеточного пространства, размер 7,0</w:t>
            </w:r>
          </w:p>
        </w:tc>
        <w:tc>
          <w:tcPr>
            <w:tcW w:w="978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 xml:space="preserve">Трахеостомическая трубка с устройством санации надманжеточного пространства, размер 7,0 Трубка трахеостомическая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1 ПВХ-канюля, изогнутая, гибкая, прозрачная, продольная линия непрозрачная для рентгеновского, полированное дистальное отверстие, атравматическое.   Стандартный разъем на проксимальном конце. 1 вспомогательное средство для вставки 1 липучка для шеи,  Манжета низкого давления, пилотный воздушный шар и удержание.  Всасывающий канал включен, с отверстием рядом с верхним краем манжеты Трахеостомическая трубка стерильная, только для одноразового использования, стерилизация этилен оксидом. </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7500</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1 687 500,0</w:t>
            </w:r>
          </w:p>
        </w:tc>
      </w:tr>
      <w:tr w:rsidR="000545EE" w:rsidRPr="000545EE" w:rsidTr="000B4480">
        <w:trPr>
          <w:trHeight w:val="186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t>19</w:t>
            </w:r>
          </w:p>
        </w:tc>
        <w:tc>
          <w:tcPr>
            <w:tcW w:w="176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Трахеостомическая трубка с устройством санации надманжеточного пространства, размер 8,0</w:t>
            </w:r>
          </w:p>
        </w:tc>
        <w:tc>
          <w:tcPr>
            <w:tcW w:w="978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 xml:space="preserve">Трахеостомическая трубка с устройством санации надманжеточного пространства, размер 8,0 Трубка трахеостомическая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1 ПВХ-канюля, изогнутая, гибкая, прозрачная, продольная линия непрозрачная для рентгеновского, полированное дистальное отверстие, атравматическое.   Стандартный разъем на проксимальном конце. 1 вспомогательное средство для вставки 1 липучка для шеи,  Манжета низкого давления, пилотный воздушный шар и удержание.  Всасывающий канал включен, с отверстием рядом с верхним краем манжеты Трахеостомическая трубка стерильная, только для одноразового использования, стерилизация этилен оксидом. </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50</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7500</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375 000,0</w:t>
            </w:r>
          </w:p>
        </w:tc>
      </w:tr>
      <w:tr w:rsidR="000545EE" w:rsidRPr="000545EE" w:rsidTr="000B4480">
        <w:trPr>
          <w:trHeight w:val="16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lastRenderedPageBreak/>
              <w:t>20</w:t>
            </w:r>
          </w:p>
        </w:tc>
        <w:tc>
          <w:tcPr>
            <w:tcW w:w="176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Маска анестезиологическая средняя взрослая, размер 4</w:t>
            </w:r>
          </w:p>
        </w:tc>
        <w:tc>
          <w:tcPr>
            <w:tcW w:w="9781" w:type="dxa"/>
            <w:tcBorders>
              <w:top w:val="nil"/>
              <w:left w:val="single" w:sz="4" w:space="0" w:color="auto"/>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Маска дыхательного контура анестезиологическая лицевая для проведения масочного наркоза и неинвазивной искусственной вентиляции лёгких,  в том числе с системами для ручного искусственного дыхания, средняя лицевая маска для взрослых анатомической формы, соединительный коннектор 22F, с мягкой силиконизированной манжетой зелёного цвета, с прозрачным корпусом, без содержания ПВХ. Корпус концентрически  противоскользяще армирован. Размер 4. Материалы: полиэтилен, полипропилен, эластомер. Экологична при производстве и утилизации. Упаковка индивидуальная, клинически чистая, 35</w:t>
            </w:r>
            <w:r w:rsidR="000B4480">
              <w:rPr>
                <w:rFonts w:ascii="Times New Roman" w:eastAsia="Times New Roman" w:hAnsi="Times New Roman" w:cs="Times New Roman"/>
                <w:color w:val="000000"/>
                <w:lang w:eastAsia="ru-RU"/>
              </w:rPr>
              <w:t xml:space="preserve"> </w:t>
            </w:r>
            <w:r w:rsidRPr="000545EE">
              <w:rPr>
                <w:rFonts w:ascii="Times New Roman" w:eastAsia="Times New Roman" w:hAnsi="Times New Roman" w:cs="Times New Roman"/>
                <w:color w:val="000000"/>
                <w:lang w:eastAsia="ru-RU"/>
              </w:rPr>
              <w:t xml:space="preserve">шт. в упаковке.                                                                          </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250</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3745</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936 250,0</w:t>
            </w:r>
          </w:p>
        </w:tc>
      </w:tr>
      <w:tr w:rsidR="000545EE" w:rsidRPr="000545EE" w:rsidTr="000B4480">
        <w:trPr>
          <w:trHeight w:val="156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t>21</w:t>
            </w:r>
          </w:p>
        </w:tc>
        <w:tc>
          <w:tcPr>
            <w:tcW w:w="176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Маска анестезиологическая большая взрослая, размер 5</w:t>
            </w:r>
          </w:p>
        </w:tc>
        <w:tc>
          <w:tcPr>
            <w:tcW w:w="9781" w:type="dxa"/>
            <w:tcBorders>
              <w:top w:val="nil"/>
              <w:left w:val="single" w:sz="4" w:space="0" w:color="auto"/>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Маска дыхательного контура анестезиологическая лицевая для проведения масочного наркоза и неинвазивной искусственной вентиляции лёгких,  в том числе с системами для ручного искусственного дыхания,   большая лицевая маска для взрослых анатомической формы, соединительный коннектор 22F, с мягкой силиконизированной манжетой коричневого цвета, с прозрачным корпусом, без содержания ПВХ. Корпус концентрически  противоскользяще армирован. Размер 5. Материалы: полиэтилен, полипропилен, эластомер. Экологична при производстве и утилизации. Упаковка индивидуальная, клинически чистая, 25</w:t>
            </w:r>
            <w:r w:rsidR="000B4480">
              <w:rPr>
                <w:rFonts w:ascii="Times New Roman" w:eastAsia="Times New Roman" w:hAnsi="Times New Roman" w:cs="Times New Roman"/>
                <w:color w:val="000000"/>
                <w:lang w:eastAsia="ru-RU"/>
              </w:rPr>
              <w:t xml:space="preserve"> </w:t>
            </w:r>
            <w:r w:rsidRPr="000545EE">
              <w:rPr>
                <w:rFonts w:ascii="Times New Roman" w:eastAsia="Times New Roman" w:hAnsi="Times New Roman" w:cs="Times New Roman"/>
                <w:color w:val="000000"/>
                <w:lang w:eastAsia="ru-RU"/>
              </w:rPr>
              <w:t xml:space="preserve">шт. в упаковке.                                                                            </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250</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3745</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936 250,0</w:t>
            </w:r>
          </w:p>
        </w:tc>
      </w:tr>
      <w:tr w:rsidR="000545EE" w:rsidRPr="000545EE" w:rsidTr="000B4480">
        <w:trPr>
          <w:trHeight w:val="183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t>22</w:t>
            </w:r>
          </w:p>
        </w:tc>
        <w:tc>
          <w:tcPr>
            <w:tcW w:w="1761" w:type="dxa"/>
            <w:tcBorders>
              <w:top w:val="single" w:sz="4" w:space="0" w:color="auto"/>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Маска лицевая  анестезиологическая   взрослая № 3 –зеленая</w:t>
            </w:r>
          </w:p>
        </w:tc>
        <w:tc>
          <w:tcPr>
            <w:tcW w:w="978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Маска дыхательного контура анестезиологическая лицевая для проведения масочного наркоза и неинвазивной искусственной вентиляции лёгких,  в том числе с системами для ручного искусственного дыхания, средняя лицевая маска для взрослых анатомической формы, соединительный коннектор 22F,с мягкой, заполненной воздухом, манжетой по периметру маски, с прозрачным корпусом, со стороны дыхательного контура, цветная маркировка перекрестного крепления, расположенного на основании разъема с дыхательным контуром, без содержания ПВХ. Корпус концентрически  противоскользяще армирован. Размер 3. Материалы: полиэтилен, полипропилен, эластомер. Экологична при производстве и утилизации. Упаковка индивидуальная, клинически чистая, 35</w:t>
            </w:r>
            <w:r w:rsidR="000B4480">
              <w:rPr>
                <w:rFonts w:ascii="Times New Roman" w:eastAsia="Times New Roman" w:hAnsi="Times New Roman" w:cs="Times New Roman"/>
                <w:color w:val="000000"/>
                <w:lang w:eastAsia="ru-RU"/>
              </w:rPr>
              <w:t xml:space="preserve"> </w:t>
            </w:r>
            <w:r w:rsidRPr="000545EE">
              <w:rPr>
                <w:rFonts w:ascii="Times New Roman" w:eastAsia="Times New Roman" w:hAnsi="Times New Roman" w:cs="Times New Roman"/>
                <w:color w:val="000000"/>
                <w:lang w:eastAsia="ru-RU"/>
              </w:rPr>
              <w:t xml:space="preserve">шт. в упаковке.                                                                </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1150</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115 000,0</w:t>
            </w:r>
          </w:p>
        </w:tc>
      </w:tr>
      <w:tr w:rsidR="000545EE" w:rsidRPr="000545EE" w:rsidTr="000B4480">
        <w:trPr>
          <w:trHeight w:val="177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t>23</w:t>
            </w:r>
          </w:p>
        </w:tc>
        <w:tc>
          <w:tcPr>
            <w:tcW w:w="176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Маска лицевая  анестезиологическая   взрослая № 4 –красная</w:t>
            </w:r>
          </w:p>
        </w:tc>
        <w:tc>
          <w:tcPr>
            <w:tcW w:w="978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Маска дыхательного контура анестезиологическая лицевая для проведения масочного наркоза и неинвазивной искусственной вентиляции лёгких,  в том числе с системами для ручного искусственного дыхания, средняя лицевая маска для взрослых анатомической формы, соединительный коннектор 22F,с мягкой, заполненной воздухом, манжетой по периметру маски, с прозрачным корпусом, со стороны дыхательного контура, цветная маркировка перекрестного крепления, расположенного на основании разъема с дыхательным контуром, без содержания ПВХ. Корпус концентрически  противоскользяще армирован. Размер 4. Материалы: полиэтилен, полипропилен, эластомер. Экологична при производстве и утилизации. Упаковка индивидуальная, клинически чистая, 35</w:t>
            </w:r>
            <w:r w:rsidR="000B4480">
              <w:rPr>
                <w:rFonts w:ascii="Times New Roman" w:eastAsia="Times New Roman" w:hAnsi="Times New Roman" w:cs="Times New Roman"/>
                <w:color w:val="000000"/>
                <w:lang w:eastAsia="ru-RU"/>
              </w:rPr>
              <w:t xml:space="preserve"> </w:t>
            </w:r>
            <w:r w:rsidRPr="000545EE">
              <w:rPr>
                <w:rFonts w:ascii="Times New Roman" w:eastAsia="Times New Roman" w:hAnsi="Times New Roman" w:cs="Times New Roman"/>
                <w:color w:val="000000"/>
                <w:lang w:eastAsia="ru-RU"/>
              </w:rPr>
              <w:t xml:space="preserve">шт. в упаковке.                                                                </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4000</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1150</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4 600 000,0</w:t>
            </w:r>
          </w:p>
        </w:tc>
      </w:tr>
      <w:tr w:rsidR="000545EE" w:rsidRPr="000545EE" w:rsidTr="000B4480">
        <w:trPr>
          <w:trHeight w:val="184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t>24</w:t>
            </w:r>
          </w:p>
        </w:tc>
        <w:tc>
          <w:tcPr>
            <w:tcW w:w="176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 xml:space="preserve">Маска лицевая  анестезиологическая   взрослая №5-синий </w:t>
            </w:r>
          </w:p>
        </w:tc>
        <w:tc>
          <w:tcPr>
            <w:tcW w:w="978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Маска дыхательного контура анестезиологическая лицевая для проведения масочного наркоза и неинвазивной искусственной вентиляции лёгких,  в том числе с системами для ручного искусственного дыхания,   большая лицевая маска для взрослых анатомической формы, соединительный коннектор 22F, с мягкой, заполненной воздухом, манжетой по периметру маски, с прозрачным корпусом,со стороны дыхательного контура, цветная маркировка перекрестного крепления, расположенного на основании разъема с дыхательным контуром, без содержания ПВХ. Корпус концентрически  противоскользяще армирован. Размер 5. Материалы: полиэтилен, полипропилен, эластомер. Экологична при производстве и утилизации. Упаковка индивидуальная, клинически чистая, 25</w:t>
            </w:r>
            <w:r w:rsidR="000B4480">
              <w:rPr>
                <w:rFonts w:ascii="Times New Roman" w:eastAsia="Times New Roman" w:hAnsi="Times New Roman" w:cs="Times New Roman"/>
                <w:color w:val="000000"/>
                <w:lang w:eastAsia="ru-RU"/>
              </w:rPr>
              <w:t xml:space="preserve"> </w:t>
            </w:r>
            <w:r w:rsidRPr="000545EE">
              <w:rPr>
                <w:rFonts w:ascii="Times New Roman" w:eastAsia="Times New Roman" w:hAnsi="Times New Roman" w:cs="Times New Roman"/>
                <w:color w:val="000000"/>
                <w:lang w:eastAsia="ru-RU"/>
              </w:rPr>
              <w:t xml:space="preserve">шт. в упаковке.                                                                       </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4000</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1150</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4 600 000,0</w:t>
            </w:r>
          </w:p>
        </w:tc>
      </w:tr>
      <w:tr w:rsidR="000545EE" w:rsidRPr="000545EE" w:rsidTr="000B4480">
        <w:trPr>
          <w:trHeight w:val="153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lastRenderedPageBreak/>
              <w:t>25</w:t>
            </w:r>
          </w:p>
        </w:tc>
        <w:tc>
          <w:tcPr>
            <w:tcW w:w="176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Маска кислородная для взрослых с носовым зажимом и трубкой 1,8 м</w:t>
            </w:r>
          </w:p>
        </w:tc>
        <w:tc>
          <w:tcPr>
            <w:tcW w:w="9781" w:type="dxa"/>
            <w:tcBorders>
              <w:top w:val="nil"/>
              <w:left w:val="single" w:sz="4" w:space="0" w:color="auto"/>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Маска кислородная взрослая для подачи кислорода средней концентрации (для потока 5л/мин-35%, 6л/мин-40%, 8л/мин-50%). Маска под подбородок (положение "сидя"), с головным эластомерным устройством фиксации, с носовым зажимом, с смесеобразующими отверстиями симметричными профилированными. Вес маски не более 30 г. Высота не более 140мм, ширина не более 92 мм. Мёртвое пространство не более 175 мл. В комплекте кислородная продольноармированная трубка - длина не менее 1,8м. Вес трубки не более 30 г. Внешний диаметр не более 5,6 мм. Материал: полипропилен, полиэтилен, алюминий, эластомер. Упаковка: клинически чистая. В упаковочном ящике 50</w:t>
            </w:r>
            <w:r w:rsidR="000B4480">
              <w:rPr>
                <w:rFonts w:ascii="Times New Roman" w:eastAsia="Times New Roman" w:hAnsi="Times New Roman" w:cs="Times New Roman"/>
                <w:color w:val="000000"/>
                <w:lang w:eastAsia="ru-RU"/>
              </w:rPr>
              <w:t xml:space="preserve"> </w:t>
            </w:r>
            <w:r w:rsidRPr="000545EE">
              <w:rPr>
                <w:rFonts w:ascii="Times New Roman" w:eastAsia="Times New Roman" w:hAnsi="Times New Roman" w:cs="Times New Roman"/>
                <w:color w:val="000000"/>
                <w:lang w:eastAsia="ru-RU"/>
              </w:rPr>
              <w:t xml:space="preserve">шт. </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50</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741</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37 050,0</w:t>
            </w:r>
          </w:p>
        </w:tc>
      </w:tr>
      <w:tr w:rsidR="000545EE" w:rsidRPr="000545EE" w:rsidTr="000B4480">
        <w:trPr>
          <w:trHeight w:val="1800"/>
        </w:trPr>
        <w:tc>
          <w:tcPr>
            <w:tcW w:w="664" w:type="dxa"/>
            <w:tcBorders>
              <w:top w:val="nil"/>
              <w:left w:val="single" w:sz="4" w:space="0" w:color="auto"/>
              <w:bottom w:val="single" w:sz="4" w:space="0" w:color="auto"/>
              <w:right w:val="nil"/>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t>26</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Катетер Нелатона мочеточниковый 4 F длина 70 см</w:t>
            </w:r>
          </w:p>
        </w:tc>
        <w:tc>
          <w:tcPr>
            <w:tcW w:w="978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Катетер мочеточниковый рентгеноконтрастный однократного применения стерильный предназначен для введения в мочеточники и почки через катетеризационные цистоскопы с целью диагностики и лечения.Мочеточниковый катетер - состоит из трубки изготовленной из рентгеноконтрастного термолабильного биологически инертного полимера (ПВХ-композиции).Длина мочеточникового катера 710 мм, конец катетера для мочеточников имеет сферический профиль, исключающий травмирование тканей при его введении. Боковые отверстия обеспечивают беспрепятственный вывод жидкости из организма и введение лекарственных средств. Кольцевые метки на катетерах позволяют контролировать глубину его введения. Каждый мочеточниковый катетер снабжен мандреном (проводником)</w:t>
            </w:r>
            <w:r w:rsidR="000B4480">
              <w:rPr>
                <w:rFonts w:ascii="Times New Roman" w:eastAsia="Times New Roman" w:hAnsi="Times New Roman" w:cs="Times New Roman"/>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55</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4500</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247 500,0</w:t>
            </w:r>
          </w:p>
        </w:tc>
      </w:tr>
      <w:tr w:rsidR="000545EE" w:rsidRPr="000545EE" w:rsidTr="000B4480">
        <w:trPr>
          <w:trHeight w:val="184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t>27</w:t>
            </w:r>
          </w:p>
        </w:tc>
        <w:tc>
          <w:tcPr>
            <w:tcW w:w="1761" w:type="dxa"/>
            <w:tcBorders>
              <w:top w:val="nil"/>
              <w:left w:val="single" w:sz="8" w:space="0" w:color="898477"/>
              <w:bottom w:val="nil"/>
              <w:right w:val="nil"/>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Катетер Нелатона мочеточниковый 5 F длина 70 см</w:t>
            </w:r>
          </w:p>
        </w:tc>
        <w:tc>
          <w:tcPr>
            <w:tcW w:w="9781" w:type="dxa"/>
            <w:tcBorders>
              <w:top w:val="nil"/>
              <w:left w:val="single" w:sz="4" w:space="0" w:color="auto"/>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Катетер мочеточниковый рентгеноконтрастный однократного применения стерильный предназначен для введения в мочеточники и почки через катетеризационные цистоскопы с целью диагностики и лечения.Мочеточниковый катетер - состоит из трубки изготовленной из рентгеноконтрастного термолабильного биологически инертного полимера (ПВХ-композиции).Длина мочеточникового катера 710 мм, конец катетера для мочеточников имеет сферический профиль, исключающий травмирование тканей при его введении. Боковые отверстия обеспечивают беспрепятственный вывод жидкости из организма и введение лекарственных средств. Кольцевые метки на катетерах позволяют контролировать глубину его введения.</w:t>
            </w:r>
            <w:r w:rsidR="000B4480">
              <w:rPr>
                <w:rFonts w:ascii="Times New Roman" w:eastAsia="Times New Roman" w:hAnsi="Times New Roman" w:cs="Times New Roman"/>
                <w:lang w:eastAsia="ru-RU"/>
              </w:rPr>
              <w:t xml:space="preserve"> </w:t>
            </w:r>
            <w:r w:rsidRPr="000545EE">
              <w:rPr>
                <w:rFonts w:ascii="Times New Roman" w:eastAsia="Times New Roman" w:hAnsi="Times New Roman" w:cs="Times New Roman"/>
                <w:lang w:eastAsia="ru-RU"/>
              </w:rPr>
              <w:t>Каждый мочеточниковый катетер снабжен мандреном (проводником)</w:t>
            </w:r>
            <w:r w:rsidR="000B4480">
              <w:rPr>
                <w:rFonts w:ascii="Times New Roman" w:eastAsia="Times New Roman" w:hAnsi="Times New Roman" w:cs="Times New Roman"/>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35</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4500</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157 500,0</w:t>
            </w:r>
          </w:p>
        </w:tc>
      </w:tr>
      <w:tr w:rsidR="000545EE" w:rsidRPr="000545EE" w:rsidTr="000B4480">
        <w:trPr>
          <w:trHeight w:val="184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t>28</w:t>
            </w:r>
          </w:p>
        </w:tc>
        <w:tc>
          <w:tcPr>
            <w:tcW w:w="1761" w:type="dxa"/>
            <w:tcBorders>
              <w:top w:val="single" w:sz="4" w:space="0" w:color="auto"/>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 xml:space="preserve">Катетер Нелатона мочеточниковый  6F длинной 70 см </w:t>
            </w:r>
          </w:p>
        </w:tc>
        <w:tc>
          <w:tcPr>
            <w:tcW w:w="978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Катетер мочеточниковый рентгеноконтрастный однократного применения стерильный предназначен для введения в мочеточники и почки через катетеризационные цистоскопы с целью диагностики и лечения.Мочеточниковый катетер - состоит из трубки изготовленной из рентгеноконтрастного термолабильного биологически инертного полимера (ПВХ-композиции).Длина мочеточникового катера 710 мм, конец катетера для мочеточников имеет сферический профиль, исключающий травмирование тканей при его введении. Боковые отверстия обеспечивают беспрепятственный вывод жидкости из организма и введение лекарственных средств. Кольцевые метки на катетерах позволяют контролировать глубину его введения.</w:t>
            </w:r>
            <w:r w:rsidR="000B4480">
              <w:rPr>
                <w:rFonts w:ascii="Times New Roman" w:eastAsia="Times New Roman" w:hAnsi="Times New Roman" w:cs="Times New Roman"/>
                <w:lang w:eastAsia="ru-RU"/>
              </w:rPr>
              <w:t xml:space="preserve"> </w:t>
            </w:r>
            <w:r w:rsidRPr="000545EE">
              <w:rPr>
                <w:rFonts w:ascii="Times New Roman" w:eastAsia="Times New Roman" w:hAnsi="Times New Roman" w:cs="Times New Roman"/>
                <w:lang w:eastAsia="ru-RU"/>
              </w:rPr>
              <w:t>Каждый мочеточниковый катетер снабжен мандреном (проводником)</w:t>
            </w:r>
            <w:r w:rsidR="000B4480">
              <w:rPr>
                <w:rFonts w:ascii="Times New Roman" w:eastAsia="Times New Roman" w:hAnsi="Times New Roman" w:cs="Times New Roman"/>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4500</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22 500,0</w:t>
            </w:r>
          </w:p>
        </w:tc>
      </w:tr>
      <w:tr w:rsidR="000545EE" w:rsidRPr="000545EE" w:rsidTr="000B4480">
        <w:trPr>
          <w:trHeight w:val="26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t>29</w:t>
            </w:r>
          </w:p>
        </w:tc>
        <w:tc>
          <w:tcPr>
            <w:tcW w:w="176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Катетер Фолея 2-х ходовой размеры № 12</w:t>
            </w:r>
          </w:p>
        </w:tc>
        <w:tc>
          <w:tcPr>
            <w:tcW w:w="978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 xml:space="preserve">предназначены для длительной (до 7 суток) катетеризации (дренирования) мочевого пузыря и различных медицинских манипуляций, диагностики и лечения болезней мочевого пузыря.изготовлены из нейтрального, термопластичного высококачественного латекса-каучука, покрытого силиконом - это оптимальное решение, т.к они жесткие до введения и размягчаются при температуре тела, уменьшая возможный дискомфорт. Плавный переход жесткости мочевого катетера от баллона к стержню уменьшает возможность возникновения травмы при введении. 3-х ходовой) имеет дополнительный порт, который позволяет производить инстилляции, гемостаз и </w:t>
            </w:r>
            <w:r w:rsidRPr="000545EE">
              <w:rPr>
                <w:rFonts w:ascii="Times New Roman" w:eastAsia="Times New Roman" w:hAnsi="Times New Roman" w:cs="Times New Roman"/>
                <w:color w:val="000000"/>
                <w:lang w:eastAsia="ru-RU"/>
              </w:rPr>
              <w:lastRenderedPageBreak/>
              <w:t>промывания.</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lastRenderedPageBreak/>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260</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350</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91 000,0</w:t>
            </w:r>
          </w:p>
        </w:tc>
      </w:tr>
      <w:tr w:rsidR="000545EE" w:rsidRPr="000545EE" w:rsidTr="000B4480">
        <w:trPr>
          <w:trHeight w:val="157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lastRenderedPageBreak/>
              <w:t>30</w:t>
            </w:r>
          </w:p>
        </w:tc>
        <w:tc>
          <w:tcPr>
            <w:tcW w:w="176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Катетер Фолея 2-х ходовой размеры № 14</w:t>
            </w:r>
          </w:p>
        </w:tc>
        <w:tc>
          <w:tcPr>
            <w:tcW w:w="978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предназначены для длительной (до 7 суток) катетеризации (дренирования) мочевого пузыря и различных медицинских манипуляций, диагностики и лечения болезней мочевого пузыря.изготовлены из нейтрального, термопластичного высококачественного латекса-каучука, покрытого силиконом - это оптимальное решение, т.к они жесткие до введения и размягчаются при температуре тела, уменьшая возможный дискомфорт. Плавный переход жесткости мочевого катетера от баллона к стержню уменьшает возможность возникновения травмы при введении. 3-х ходовой) имеет дополнительный порт, который позволяет производить инстилляции, гемостаз и промывания.</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1500</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350</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525 000,0</w:t>
            </w:r>
          </w:p>
        </w:tc>
      </w:tr>
      <w:tr w:rsidR="000545EE" w:rsidRPr="000545EE" w:rsidTr="000B4480">
        <w:trPr>
          <w:trHeight w:val="154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t>31</w:t>
            </w:r>
          </w:p>
        </w:tc>
        <w:tc>
          <w:tcPr>
            <w:tcW w:w="176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Катетер Фолея 2-х ходовой размеры № 16</w:t>
            </w:r>
          </w:p>
        </w:tc>
        <w:tc>
          <w:tcPr>
            <w:tcW w:w="978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предназначены для длительной (до 7 суток) катетеризации (дренирования) мочевого пузыря и различных медицинских манипуляций, диагностики и лечения болезней мочевого пузыря.изготовлены из нейтрального, термопластичного высококачественного латекса-каучука, покрытого силиконом - это оптимальное решение, т.к они жесткие до введения и размягчаются при температуре тела, уменьшая возможный дискомфорт. Плавный переход жесткости мочевого катетера от баллона к стержню уменьшает возможность возникновения травмы при введении. 3-х ходовой) имеет дополнительный порт, который позволяет производить инстилляции, гемостаз и промывания.</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4000</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350</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1 400 000,0</w:t>
            </w:r>
          </w:p>
        </w:tc>
      </w:tr>
      <w:tr w:rsidR="000545EE" w:rsidRPr="000545EE" w:rsidTr="000B4480">
        <w:trPr>
          <w:trHeight w:val="153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t>32</w:t>
            </w:r>
          </w:p>
        </w:tc>
        <w:tc>
          <w:tcPr>
            <w:tcW w:w="176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 xml:space="preserve"> Катетер Фолея 2-х ходовой размеры № 18</w:t>
            </w:r>
          </w:p>
        </w:tc>
        <w:tc>
          <w:tcPr>
            <w:tcW w:w="978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предназначены для длительной (до 7 суток) катетеризации (дренирования) мочевого пузыря и различных медицинских манипуляций, диагностики и лечения болезней мочевого пузыря.изготовлены из нейтрального, термопластичного высококачественного латекса-каучука, покрытого силиконом - это оптимальное решение, т.к они жесткие до введения и размягчаются при температуре тела, уменьшая возможный дискомфорт. Плавный переход жесткости мочевого катетера от баллона к стержню уменьшает возможность возникновения травмы при введении. 3-х ходовой) имеет дополнительный порт, который позволяет производить инстилляции, гемостаз и промывания.</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3000</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350</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1 050 000,0</w:t>
            </w:r>
          </w:p>
        </w:tc>
      </w:tr>
      <w:tr w:rsidR="000545EE" w:rsidRPr="000545EE" w:rsidTr="000B4480">
        <w:trPr>
          <w:trHeight w:val="160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t>33</w:t>
            </w:r>
          </w:p>
        </w:tc>
        <w:tc>
          <w:tcPr>
            <w:tcW w:w="176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Катетер Фолея 2-х ходовой размеры № 20</w:t>
            </w:r>
          </w:p>
        </w:tc>
        <w:tc>
          <w:tcPr>
            <w:tcW w:w="978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предназначены для длительной (до 7 суток) катетеризации (дренирования) мочевого пузыря и различных медицинских манипуляций, диагностики и лечения болезней мочевого пузыря.изготовлены из нейтрального, термопластичного высококачественного латекса-каучука, покрытого силиконом - это оптимальное решение, т.к они жесткие до введения и размягчаются при температуре тела, уменьшая возможный дискомфорт. Плавный переход жесткости мочевого катетера от баллона к стержню уменьшает возможность возникновения травмы при введении. 3-х ходовой) имеет дополнительный порт, который позволяет производить инстилляции, гемостаз и промывания.</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1300</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350</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455 000,0</w:t>
            </w:r>
          </w:p>
        </w:tc>
      </w:tr>
      <w:tr w:rsidR="000545EE" w:rsidRPr="000545EE" w:rsidTr="000B4480">
        <w:trPr>
          <w:trHeight w:val="154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t>34</w:t>
            </w:r>
          </w:p>
        </w:tc>
        <w:tc>
          <w:tcPr>
            <w:tcW w:w="176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Катетер Фолея 2-х ходовой размеры № 22</w:t>
            </w:r>
          </w:p>
        </w:tc>
        <w:tc>
          <w:tcPr>
            <w:tcW w:w="978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предназначены для длительной (до 7 суток) катетеризации (дренирования) мочевого пузыря и различных медицинских манипуляций, диагностики и лечения болезней мочевого пузыря.изготовлены из нейтрального, термопластичного высококачественного латекса-каучука, покрытого силиконом - это оптимальное решение, т.к они жесткие до введения и размягчаются при температуре тела, уменьшая возможный дискомфорт. Плавный переход жесткости мочевого катетера от баллона к стержню уменьшает возможность возникновения травмы при введении. 3-х ходовой) имеет дополнительный порт, который позволяет производить инстилляции, гемостаз и промывания.</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130</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350</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45 500,0</w:t>
            </w:r>
          </w:p>
        </w:tc>
      </w:tr>
      <w:tr w:rsidR="000545EE" w:rsidRPr="000545EE" w:rsidTr="000B4480">
        <w:trPr>
          <w:trHeight w:val="157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lastRenderedPageBreak/>
              <w:t>35</w:t>
            </w:r>
          </w:p>
        </w:tc>
        <w:tc>
          <w:tcPr>
            <w:tcW w:w="176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Катетер  Фоллея   3- ходовой №16</w:t>
            </w:r>
          </w:p>
        </w:tc>
        <w:tc>
          <w:tcPr>
            <w:tcW w:w="978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предназначены для длительной (до 7 суток) катетеризации (дренирования) мочевого пузыря и различных медицинских манипуляций, диагностики и лечения болезней мочевого пузыря.изготовлены из нейтрального, термопластичного высококачественного латекса-каучука, покрытого силиконом - это оптимальное решение, т.к они жесткие до введения и размягчаются при температуре тела, уменьшая возможный дискомфорт. Плавный переход жесткости мочевого катетера от баллона к стержню уменьшает возможность возникновения травмы при введении. 3-х ходовой) имеет дополнительный порт, который позволяет производить инстилляции, гемостаз и промывания.</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250</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500</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125 000,0</w:t>
            </w:r>
          </w:p>
        </w:tc>
      </w:tr>
      <w:tr w:rsidR="000545EE" w:rsidRPr="000545EE" w:rsidTr="000B4480">
        <w:trPr>
          <w:trHeight w:val="154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t>36</w:t>
            </w:r>
          </w:p>
        </w:tc>
        <w:tc>
          <w:tcPr>
            <w:tcW w:w="176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Катетер  Фоллея   3- ходовой №-18</w:t>
            </w:r>
          </w:p>
        </w:tc>
        <w:tc>
          <w:tcPr>
            <w:tcW w:w="978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предназначены для длительной (до 7 суток) катетеризации (дренирования) мочевого пузыря и различных медицинских манипуляций, диагностики и лечения болезней мочевого пузыря.изготовлены из нейтрального, термопластичного высококачественного латекса-каучука, покрытого силиконом - это оптимальное решение, т.к они жесткие до введения и размягчаются при температуре тела, уменьшая возможный дискомфорт. Плавный переход жесткости мочевого катетера от баллона к стержню уменьшает возможность возникновения травмы при введении. 3-х ходовой) имеет дополнительный порт, который позволяет производить инстилляции, гемостаз и промывания.</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500</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5 000,0</w:t>
            </w:r>
          </w:p>
        </w:tc>
      </w:tr>
      <w:tr w:rsidR="000545EE" w:rsidRPr="000545EE" w:rsidTr="000B4480">
        <w:trPr>
          <w:trHeight w:val="150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t>37</w:t>
            </w:r>
          </w:p>
        </w:tc>
        <w:tc>
          <w:tcPr>
            <w:tcW w:w="176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Катетер  Фоллея   3- ходовой № 20</w:t>
            </w:r>
          </w:p>
        </w:tc>
        <w:tc>
          <w:tcPr>
            <w:tcW w:w="978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предназначены для длительной (до 7 суток) катетеризации (дренирования) мочевого пузыря и различных медицинских манипуляций, диагностики и лечения болезней мочевого пузыря.изготовлены из нейтрального, термопластичного высококачественного латекса-каучука, покрытого силиконом - это оптимальное решение, т.к они жесткие до введения и размягчаются при температуре тела, уменьшая возможный дискомфорт. Плавный переход жесткости мочевого катетера от баллона к стержню уменьшает возможность возникновения травмы при введении. 3-х ходовой) имеет дополнительный порт, который позволяет производить инстилляции, гемостаз и промывания.</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70</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500</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35 000,0</w:t>
            </w:r>
          </w:p>
        </w:tc>
      </w:tr>
      <w:tr w:rsidR="000545EE" w:rsidRPr="000545EE" w:rsidTr="000B4480">
        <w:trPr>
          <w:trHeight w:val="150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t>38</w:t>
            </w:r>
          </w:p>
        </w:tc>
        <w:tc>
          <w:tcPr>
            <w:tcW w:w="176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 xml:space="preserve"> Катетер  Фоллея   3- ходовой № 22</w:t>
            </w:r>
          </w:p>
        </w:tc>
        <w:tc>
          <w:tcPr>
            <w:tcW w:w="978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предназначены для длительной (до 7 суток) катетеризации (дренирования) мочевого пузыря и различных медицинских манипуляций, диагностики и лечения болезней мочевого пузыря.изготовлены из нейтрального, термопластичного высококачественного латекса-каучука, покрытого силиконом - это оптимальное решение, т.к они жесткие до введения и размягчаются при температуре тела, уменьшая возможный дискомфорт. Плавный переход жесткости мочевого катетера от баллона к стержню уменьшает возможность возникновения травмы при введении. 3-х ходовой) имеет дополнительный порт, который позволяет производить инстилляции, гемостаз и промывания.</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90</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500</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45 000,0</w:t>
            </w:r>
          </w:p>
        </w:tc>
      </w:tr>
      <w:tr w:rsidR="000545EE" w:rsidRPr="000545EE" w:rsidTr="000B4480">
        <w:trPr>
          <w:trHeight w:val="147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t>39</w:t>
            </w:r>
          </w:p>
        </w:tc>
        <w:tc>
          <w:tcPr>
            <w:tcW w:w="176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 xml:space="preserve"> Катетер  Фоллея   3- ходовой № 24</w:t>
            </w:r>
          </w:p>
        </w:tc>
        <w:tc>
          <w:tcPr>
            <w:tcW w:w="978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предназначены для длительной (до 7 суток) катетеризации (дренирования) мочевого пузыря и различных медицинских манипуляций, диагностики и лечения болезней мочевого пузыря.изготовлены из нейтрального, термопластичного высококачественного латекса-каучука, покрытого силиконом - это оптимальное решение, т.к они жесткие до введения и размягчаются при температуре тела, уменьшая возможный дискомфорт. Плавный переход жесткости мочевого катетера от баллона к стержню уменьшает возможность возникновения травмы при введении. 3-х ходовой) имеет дополнительный порт, который позволяет производить инстилляции, гемостаз и промывания.</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15</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500</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7 500,0</w:t>
            </w:r>
          </w:p>
        </w:tc>
      </w:tr>
      <w:tr w:rsidR="000545EE" w:rsidRPr="000545EE" w:rsidTr="000B4480">
        <w:trPr>
          <w:trHeight w:val="124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lastRenderedPageBreak/>
              <w:t>40</w:t>
            </w:r>
          </w:p>
        </w:tc>
        <w:tc>
          <w:tcPr>
            <w:tcW w:w="1761" w:type="dxa"/>
            <w:tcBorders>
              <w:top w:val="single" w:sz="8" w:space="0" w:color="898477"/>
              <w:left w:val="single" w:sz="8" w:space="0" w:color="898477"/>
              <w:bottom w:val="single" w:sz="8" w:space="0" w:color="898477"/>
              <w:right w:val="single" w:sz="8" w:space="0" w:color="898477"/>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Периферический венозный катетер-канюля оранжевый 14 G</w:t>
            </w:r>
          </w:p>
        </w:tc>
        <w:tc>
          <w:tcPr>
            <w:tcW w:w="9781" w:type="dxa"/>
            <w:tcBorders>
              <w:top w:val="nil"/>
              <w:left w:val="single" w:sz="4" w:space="0" w:color="auto"/>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 xml:space="preserve">предназначен для катетеризации периферических вен с целью проведения длительной или кратковременной инфузионно-трансфузионной терапии. прозрачный внутривенный катетер из тефлона, центральное отверстие с атравматичными краями; павильон с портом луер-лок для подключения инфузионной линии или шприца; сгибающиеся крылышки. Дополнительный порт для одномоментных инъекций с невозвратным лепестковым клапаном расположен в верхней части катетера; снабжен стандартным разъемом луер-лок. </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300</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117,7</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35 310,0</w:t>
            </w:r>
          </w:p>
        </w:tc>
      </w:tr>
      <w:tr w:rsidR="000545EE" w:rsidRPr="000545EE" w:rsidTr="000B4480">
        <w:trPr>
          <w:trHeight w:val="124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t>41</w:t>
            </w:r>
          </w:p>
        </w:tc>
        <w:tc>
          <w:tcPr>
            <w:tcW w:w="1761" w:type="dxa"/>
            <w:tcBorders>
              <w:top w:val="single" w:sz="4" w:space="0" w:color="auto"/>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Периферический венозный катетер - канюля серый (16G)</w:t>
            </w:r>
          </w:p>
        </w:tc>
        <w:tc>
          <w:tcPr>
            <w:tcW w:w="978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 xml:space="preserve">предназначен для катетеризации периферических вен с целью проведения длительной или кратковременной инфузионно-трансфузионной терапии. прозрачный внутривенный катетер из тефлона, центральное отверстие с атравматичными краями; павильон с портом луер-лок для подключения инфузионной линии или шприца; сгибающиеся крылышки. Дополнительный порт для одномоментных инъекций с невозвратным лепестковым клапаном расположен в верхней части катетера; снабжен стандартным разъемом луер-лок. </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4000</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117,7</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470 800,0</w:t>
            </w:r>
          </w:p>
        </w:tc>
      </w:tr>
      <w:tr w:rsidR="000545EE" w:rsidRPr="000545EE" w:rsidTr="000B4480">
        <w:trPr>
          <w:trHeight w:val="130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t>42</w:t>
            </w:r>
          </w:p>
        </w:tc>
        <w:tc>
          <w:tcPr>
            <w:tcW w:w="176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Периферический венозный катетер - канюля белый (17G)</w:t>
            </w:r>
          </w:p>
        </w:tc>
        <w:tc>
          <w:tcPr>
            <w:tcW w:w="9781" w:type="dxa"/>
            <w:tcBorders>
              <w:top w:val="nil"/>
              <w:left w:val="nil"/>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 xml:space="preserve">предназначен для катетеризации периферических вен с целью проведения длительной или кратковременной инфузионно-трансфузионной терапии. прозрачный внутривенный катетер из тефлона, центральное отверстие с атравматичными краями; павильон с портом луер-лок для подключения инфузионной линии или шприца; сгибающиеся крылышки. Дополнительный порт для одномоментных инъекций с невозвратным лепестковым клапаном расположен в верхней части катетера; снабжен стандартным разъемом луер-лок. </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1500</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117,7</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176 550,0</w:t>
            </w:r>
          </w:p>
        </w:tc>
      </w:tr>
      <w:tr w:rsidR="000545EE" w:rsidRPr="000545EE" w:rsidTr="000B4480">
        <w:trPr>
          <w:trHeight w:val="127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t>43</w:t>
            </w:r>
          </w:p>
        </w:tc>
        <w:tc>
          <w:tcPr>
            <w:tcW w:w="1761" w:type="dxa"/>
            <w:tcBorders>
              <w:top w:val="single" w:sz="8" w:space="0" w:color="898477"/>
              <w:left w:val="single" w:sz="8" w:space="0" w:color="898477"/>
              <w:bottom w:val="single" w:sz="8" w:space="0" w:color="898477"/>
              <w:right w:val="single" w:sz="8" w:space="0" w:color="898477"/>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Периферический венозный катетер-канюля зеленый 18 G</w:t>
            </w:r>
          </w:p>
        </w:tc>
        <w:tc>
          <w:tcPr>
            <w:tcW w:w="9781" w:type="dxa"/>
            <w:tcBorders>
              <w:top w:val="nil"/>
              <w:left w:val="single" w:sz="4" w:space="0" w:color="auto"/>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 xml:space="preserve">предназначен для катетеризации периферических вен с целью проведения длительной или кратковременной инфузионно-трансфузионной терапии. прозрачный внутривенный катетер из тефлона, центральное отверстие с атравматичными краями; павильон с портом луер-лок для подключения инфузионной линии или шприца; сгибающиеся крылышки. Дополнительный порт для одномоментных инъекций с невозвратным лепестковым клапаном расположен в верхней части катетера; снабжен стандартным разъемом луер-лок. </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11000</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117,7</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1 294 700,0</w:t>
            </w:r>
          </w:p>
        </w:tc>
      </w:tr>
      <w:tr w:rsidR="000545EE" w:rsidRPr="000545EE" w:rsidTr="000B4480">
        <w:trPr>
          <w:trHeight w:val="130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t>44</w:t>
            </w:r>
          </w:p>
        </w:tc>
        <w:tc>
          <w:tcPr>
            <w:tcW w:w="1761" w:type="dxa"/>
            <w:tcBorders>
              <w:top w:val="nil"/>
              <w:left w:val="single" w:sz="8" w:space="0" w:color="898477"/>
              <w:bottom w:val="single" w:sz="8" w:space="0" w:color="898477"/>
              <w:right w:val="single" w:sz="8" w:space="0" w:color="898477"/>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Периферический венозный катетер-канюля розовый 20 G</w:t>
            </w:r>
          </w:p>
        </w:tc>
        <w:tc>
          <w:tcPr>
            <w:tcW w:w="9781" w:type="dxa"/>
            <w:tcBorders>
              <w:top w:val="nil"/>
              <w:left w:val="single" w:sz="4" w:space="0" w:color="auto"/>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 xml:space="preserve">предназначен для катетеризации периферических вен с целью проведения длительной или кратковременной инфузионно-трансфузионной терапии. прозрачный внутривенный катетер из тефлона, центральное отверстие с атравматичными краями; павильон с портом луер-лок для подключения инфузионной линии или шприца; сгибающиеся крылышки. Дополнительный порт для одномоментных инъекций с невозвратным лепестковым клапаном расположен в верхней части катетера; снабжен стандартным разъемом луер-лок. </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6000</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117,7</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706 200,0</w:t>
            </w:r>
          </w:p>
        </w:tc>
      </w:tr>
      <w:tr w:rsidR="000545EE" w:rsidRPr="000545EE" w:rsidTr="000B4480">
        <w:trPr>
          <w:trHeight w:val="127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t>45</w:t>
            </w:r>
          </w:p>
        </w:tc>
        <w:tc>
          <w:tcPr>
            <w:tcW w:w="1761" w:type="dxa"/>
            <w:tcBorders>
              <w:top w:val="nil"/>
              <w:left w:val="single" w:sz="8" w:space="0" w:color="898477"/>
              <w:bottom w:val="single" w:sz="8" w:space="0" w:color="898477"/>
              <w:right w:val="single" w:sz="8" w:space="0" w:color="898477"/>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Периферический венозный катетер-канюля синий 22 G</w:t>
            </w:r>
          </w:p>
        </w:tc>
        <w:tc>
          <w:tcPr>
            <w:tcW w:w="9781" w:type="dxa"/>
            <w:tcBorders>
              <w:top w:val="nil"/>
              <w:left w:val="single" w:sz="4" w:space="0" w:color="auto"/>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 xml:space="preserve">предназначен для катетеризации периферических вен с целью проведения длительной или кратковременной инфузионно-трансфузионной терапии. прозрачный внутривенный катетер из тефлона, центральное отверстие с атравматичными краями; павильон с портом луер-лок для подключения инфузионной линии или шприца; сгибающиеся крылышки. Дополнительный порт для одномоментных инъекций с невозвратным лепестковым клапаном расположен в верхней части катетера; снабжен стандартным разъемом луер-лок. </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3500</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117,7</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411 950,0</w:t>
            </w:r>
          </w:p>
        </w:tc>
      </w:tr>
      <w:tr w:rsidR="000545EE" w:rsidRPr="000545EE" w:rsidTr="000B4480">
        <w:trPr>
          <w:trHeight w:val="25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0545EE" w:rsidRPr="000545EE" w:rsidRDefault="000545EE" w:rsidP="000545EE">
            <w:pPr>
              <w:spacing w:after="0" w:line="240" w:lineRule="auto"/>
              <w:jc w:val="center"/>
              <w:rPr>
                <w:rFonts w:ascii="Times New Roman" w:eastAsia="Times New Roman" w:hAnsi="Times New Roman" w:cs="Times New Roman"/>
                <w:b/>
                <w:bCs/>
                <w:color w:val="000000"/>
                <w:sz w:val="24"/>
                <w:szCs w:val="24"/>
                <w:lang w:eastAsia="ru-RU"/>
              </w:rPr>
            </w:pPr>
            <w:r w:rsidRPr="000545EE">
              <w:rPr>
                <w:rFonts w:ascii="Times New Roman" w:eastAsia="Times New Roman" w:hAnsi="Times New Roman" w:cs="Times New Roman"/>
                <w:b/>
                <w:bCs/>
                <w:color w:val="000000"/>
                <w:sz w:val="24"/>
                <w:szCs w:val="24"/>
                <w:lang w:eastAsia="ru-RU"/>
              </w:rPr>
              <w:t>46</w:t>
            </w:r>
          </w:p>
        </w:tc>
        <w:tc>
          <w:tcPr>
            <w:tcW w:w="1761" w:type="dxa"/>
            <w:tcBorders>
              <w:top w:val="nil"/>
              <w:left w:val="single" w:sz="8" w:space="0" w:color="898477"/>
              <w:bottom w:val="single" w:sz="8" w:space="0" w:color="898477"/>
              <w:right w:val="single" w:sz="8" w:space="0" w:color="898477"/>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Периферический венозный катетер-канюля желтый 24 G</w:t>
            </w:r>
          </w:p>
        </w:tc>
        <w:tc>
          <w:tcPr>
            <w:tcW w:w="9781" w:type="dxa"/>
            <w:tcBorders>
              <w:top w:val="nil"/>
              <w:left w:val="single" w:sz="4" w:space="0" w:color="auto"/>
              <w:bottom w:val="single" w:sz="4" w:space="0" w:color="auto"/>
              <w:right w:val="single" w:sz="4" w:space="0" w:color="auto"/>
            </w:tcBorders>
            <w:shd w:val="clear" w:color="auto" w:fill="auto"/>
            <w:hideMark/>
          </w:tcPr>
          <w:p w:rsidR="000545EE" w:rsidRPr="000545EE" w:rsidRDefault="000545EE" w:rsidP="000545EE">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 xml:space="preserve">предназначен для катетеризации периферических вен с целью проведения длительной или кратковременной инфузионно-трансфузионной терапии. прозрачный внутривенный катетер из тефлона, центральное отверстие с атравматичными краями; павильон с портом луер-лок для подключения инфузионной линии или шприца; сгибающиеся крылышки. Дополнительный порт для одномоментных инъекций с невозвратным лепестковым клапаном расположен в верхней части </w:t>
            </w:r>
            <w:r w:rsidRPr="000545EE">
              <w:rPr>
                <w:rFonts w:ascii="Times New Roman" w:eastAsia="Times New Roman" w:hAnsi="Times New Roman" w:cs="Times New Roman"/>
                <w:color w:val="000000"/>
                <w:lang w:eastAsia="ru-RU"/>
              </w:rPr>
              <w:lastRenderedPageBreak/>
              <w:t xml:space="preserve">катетера; снабжен стандартным разъемом луер-лок. </w:t>
            </w:r>
          </w:p>
        </w:tc>
        <w:tc>
          <w:tcPr>
            <w:tcW w:w="56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lastRenderedPageBreak/>
              <w:t>шт</w:t>
            </w:r>
          </w:p>
        </w:tc>
        <w:tc>
          <w:tcPr>
            <w:tcW w:w="709"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6000</w:t>
            </w:r>
          </w:p>
        </w:tc>
        <w:tc>
          <w:tcPr>
            <w:tcW w:w="850"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545EE">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117,7</w:t>
            </w:r>
          </w:p>
        </w:tc>
        <w:tc>
          <w:tcPr>
            <w:tcW w:w="1347" w:type="dxa"/>
            <w:tcBorders>
              <w:top w:val="nil"/>
              <w:left w:val="nil"/>
              <w:bottom w:val="single" w:sz="4" w:space="0" w:color="auto"/>
              <w:right w:val="single" w:sz="4" w:space="0" w:color="auto"/>
            </w:tcBorders>
            <w:shd w:val="clear" w:color="auto" w:fill="auto"/>
            <w:vAlign w:val="center"/>
            <w:hideMark/>
          </w:tcPr>
          <w:p w:rsidR="000545EE" w:rsidRPr="000545EE" w:rsidRDefault="000545EE" w:rsidP="000B4480">
            <w:pPr>
              <w:spacing w:after="0" w:line="240" w:lineRule="auto"/>
              <w:jc w:val="center"/>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706 200,0</w:t>
            </w:r>
          </w:p>
        </w:tc>
      </w:tr>
      <w:tr w:rsidR="000545EE" w:rsidRPr="000545EE" w:rsidTr="000C7A0F">
        <w:trPr>
          <w:trHeight w:val="288"/>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0545EE" w:rsidRPr="000545EE" w:rsidRDefault="000545EE" w:rsidP="000545EE">
            <w:pPr>
              <w:spacing w:after="0" w:line="240" w:lineRule="auto"/>
              <w:rPr>
                <w:rFonts w:ascii="Calibri" w:eastAsia="Times New Roman" w:hAnsi="Calibri" w:cs="Times New Roman"/>
                <w:color w:val="000000"/>
                <w:sz w:val="20"/>
                <w:szCs w:val="20"/>
                <w:lang w:eastAsia="ru-RU"/>
              </w:rPr>
            </w:pPr>
            <w:r w:rsidRPr="000545EE">
              <w:rPr>
                <w:rFonts w:ascii="Calibri" w:eastAsia="Times New Roman" w:hAnsi="Calibri" w:cs="Times New Roman"/>
                <w:color w:val="000000"/>
                <w:sz w:val="20"/>
                <w:szCs w:val="20"/>
                <w:lang w:eastAsia="ru-RU"/>
              </w:rPr>
              <w:lastRenderedPageBreak/>
              <w:t> </w:t>
            </w:r>
          </w:p>
        </w:tc>
        <w:tc>
          <w:tcPr>
            <w:tcW w:w="1761" w:type="dxa"/>
            <w:tcBorders>
              <w:top w:val="single" w:sz="4" w:space="0" w:color="auto"/>
              <w:left w:val="nil"/>
              <w:bottom w:val="single" w:sz="4" w:space="0" w:color="auto"/>
              <w:right w:val="single" w:sz="4" w:space="0" w:color="auto"/>
            </w:tcBorders>
            <w:shd w:val="clear" w:color="auto" w:fill="auto"/>
            <w:noWrap/>
            <w:vAlign w:val="center"/>
            <w:hideMark/>
          </w:tcPr>
          <w:p w:rsidR="000545EE" w:rsidRPr="000545EE" w:rsidRDefault="000545EE" w:rsidP="000545EE">
            <w:pPr>
              <w:spacing w:after="0" w:line="240" w:lineRule="auto"/>
              <w:rPr>
                <w:rFonts w:ascii="Times New Roman" w:eastAsia="Times New Roman" w:hAnsi="Times New Roman" w:cs="Times New Roman"/>
                <w:b/>
                <w:bCs/>
                <w:color w:val="000000"/>
                <w:sz w:val="20"/>
                <w:szCs w:val="20"/>
                <w:lang w:eastAsia="ru-RU"/>
              </w:rPr>
            </w:pPr>
            <w:r w:rsidRPr="000545EE">
              <w:rPr>
                <w:rFonts w:ascii="Times New Roman" w:eastAsia="Times New Roman" w:hAnsi="Times New Roman" w:cs="Times New Roman"/>
                <w:b/>
                <w:bCs/>
                <w:color w:val="000000"/>
                <w:sz w:val="20"/>
                <w:szCs w:val="20"/>
                <w:lang w:eastAsia="ru-RU"/>
              </w:rPr>
              <w:t>ИТОГО</w:t>
            </w:r>
          </w:p>
        </w:tc>
        <w:tc>
          <w:tcPr>
            <w:tcW w:w="9781" w:type="dxa"/>
            <w:tcBorders>
              <w:top w:val="nil"/>
              <w:left w:val="nil"/>
              <w:bottom w:val="single" w:sz="4" w:space="0" w:color="auto"/>
              <w:right w:val="single" w:sz="4" w:space="0" w:color="auto"/>
            </w:tcBorders>
            <w:shd w:val="clear" w:color="auto" w:fill="auto"/>
            <w:noWrap/>
            <w:hideMark/>
          </w:tcPr>
          <w:p w:rsidR="000545EE" w:rsidRPr="000545EE" w:rsidRDefault="000545EE" w:rsidP="000545EE">
            <w:pPr>
              <w:spacing w:after="0" w:line="240" w:lineRule="auto"/>
              <w:rPr>
                <w:rFonts w:ascii="Calibri" w:eastAsia="Times New Roman" w:hAnsi="Calibri" w:cs="Times New Roman"/>
                <w:color w:val="000000"/>
                <w:lang w:eastAsia="ru-RU"/>
              </w:rPr>
            </w:pPr>
            <w:r w:rsidRPr="000545EE">
              <w:rPr>
                <w:rFonts w:ascii="Calibri" w:eastAsia="Times New Roman" w:hAnsi="Calibri"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545EE" w:rsidRPr="000545EE" w:rsidRDefault="000545EE" w:rsidP="000545EE">
            <w:pPr>
              <w:spacing w:after="0" w:line="240" w:lineRule="auto"/>
              <w:rPr>
                <w:rFonts w:ascii="Calibri" w:eastAsia="Times New Roman" w:hAnsi="Calibri" w:cs="Times New Roman"/>
                <w:color w:val="000000"/>
                <w:sz w:val="20"/>
                <w:szCs w:val="20"/>
                <w:lang w:eastAsia="ru-RU"/>
              </w:rPr>
            </w:pPr>
            <w:r w:rsidRPr="000545EE">
              <w:rPr>
                <w:rFonts w:ascii="Calibri" w:eastAsia="Times New Roman" w:hAnsi="Calibri"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545EE" w:rsidRPr="000545EE" w:rsidRDefault="000545EE" w:rsidP="000545EE">
            <w:pPr>
              <w:spacing w:after="0" w:line="240" w:lineRule="auto"/>
              <w:rPr>
                <w:rFonts w:ascii="Calibri" w:eastAsia="Times New Roman" w:hAnsi="Calibri" w:cs="Times New Roman"/>
                <w:color w:val="000000"/>
                <w:sz w:val="20"/>
                <w:szCs w:val="20"/>
                <w:lang w:eastAsia="ru-RU"/>
              </w:rPr>
            </w:pPr>
            <w:r w:rsidRPr="000545EE">
              <w:rPr>
                <w:rFonts w:ascii="Calibri" w:eastAsia="Times New Roman" w:hAnsi="Calibri"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545EE" w:rsidRPr="000545EE" w:rsidRDefault="000545EE" w:rsidP="000545EE">
            <w:pPr>
              <w:spacing w:after="0" w:line="240" w:lineRule="auto"/>
              <w:rPr>
                <w:rFonts w:ascii="Calibri" w:eastAsia="Times New Roman" w:hAnsi="Calibri" w:cs="Times New Roman"/>
                <w:color w:val="000000"/>
                <w:sz w:val="20"/>
                <w:szCs w:val="20"/>
                <w:lang w:eastAsia="ru-RU"/>
              </w:rPr>
            </w:pPr>
            <w:r w:rsidRPr="000545EE">
              <w:rPr>
                <w:rFonts w:ascii="Calibri" w:eastAsia="Times New Roman" w:hAnsi="Calibri" w:cs="Times New Roman"/>
                <w:color w:val="000000"/>
                <w:sz w:val="20"/>
                <w:szCs w:val="20"/>
                <w:lang w:eastAsia="ru-RU"/>
              </w:rPr>
              <w:t> </w:t>
            </w:r>
          </w:p>
        </w:tc>
        <w:tc>
          <w:tcPr>
            <w:tcW w:w="1347" w:type="dxa"/>
            <w:tcBorders>
              <w:top w:val="nil"/>
              <w:left w:val="nil"/>
              <w:bottom w:val="single" w:sz="4" w:space="0" w:color="auto"/>
              <w:right w:val="single" w:sz="4" w:space="0" w:color="auto"/>
            </w:tcBorders>
            <w:shd w:val="clear" w:color="auto" w:fill="auto"/>
            <w:noWrap/>
            <w:vAlign w:val="center"/>
            <w:hideMark/>
          </w:tcPr>
          <w:p w:rsidR="000545EE" w:rsidRPr="000545EE" w:rsidRDefault="000545EE" w:rsidP="000B4480">
            <w:pPr>
              <w:spacing w:after="0" w:line="240" w:lineRule="auto"/>
              <w:rPr>
                <w:rFonts w:ascii="Times New Roman" w:eastAsia="Times New Roman" w:hAnsi="Times New Roman" w:cs="Times New Roman"/>
                <w:b/>
                <w:bCs/>
                <w:color w:val="000000"/>
                <w:lang w:eastAsia="ru-RU"/>
              </w:rPr>
            </w:pPr>
            <w:r w:rsidRPr="000545EE">
              <w:rPr>
                <w:rFonts w:ascii="Times New Roman" w:eastAsia="Times New Roman" w:hAnsi="Times New Roman" w:cs="Times New Roman"/>
                <w:b/>
                <w:bCs/>
                <w:color w:val="000000"/>
                <w:lang w:eastAsia="ru-RU"/>
              </w:rPr>
              <w:t xml:space="preserve">27 348 </w:t>
            </w:r>
            <w:r w:rsidR="000B4480">
              <w:rPr>
                <w:rFonts w:ascii="Times New Roman" w:eastAsia="Times New Roman" w:hAnsi="Times New Roman" w:cs="Times New Roman"/>
                <w:b/>
                <w:bCs/>
                <w:color w:val="000000"/>
                <w:lang w:eastAsia="ru-RU"/>
              </w:rPr>
              <w:t>320</w:t>
            </w:r>
          </w:p>
        </w:tc>
      </w:tr>
    </w:tbl>
    <w:p w:rsidR="00C84657" w:rsidRPr="00C84657" w:rsidRDefault="00C84657" w:rsidP="00C84657">
      <w:pPr>
        <w:pStyle w:val="a3"/>
        <w:shd w:val="clear" w:color="auto" w:fill="FFFFFF"/>
        <w:spacing w:before="0" w:beforeAutospacing="0" w:after="0" w:afterAutospacing="0"/>
        <w:ind w:left="709"/>
        <w:jc w:val="both"/>
        <w:textAlignment w:val="baseline"/>
        <w:rPr>
          <w:spacing w:val="2"/>
          <w:sz w:val="22"/>
          <w:szCs w:val="22"/>
        </w:rPr>
      </w:pPr>
    </w:p>
    <w:p w:rsidR="00C84657" w:rsidRPr="00C84657" w:rsidRDefault="00C84657" w:rsidP="00C84657">
      <w:pPr>
        <w:pStyle w:val="a3"/>
        <w:shd w:val="clear" w:color="auto" w:fill="FFFFFF"/>
        <w:spacing w:before="0" w:beforeAutospacing="0" w:after="0" w:afterAutospacing="0"/>
        <w:ind w:left="1069"/>
        <w:jc w:val="both"/>
        <w:textAlignment w:val="baseline"/>
        <w:rPr>
          <w:spacing w:val="2"/>
          <w:sz w:val="22"/>
          <w:szCs w:val="22"/>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г.</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Р. Сабатаева, 1. </w:t>
      </w:r>
      <w:r w:rsidR="00C82BA0">
        <w:rPr>
          <w:spacing w:val="2"/>
          <w:sz w:val="22"/>
          <w:szCs w:val="22"/>
        </w:rPr>
        <w:t>Склад МИ.</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C82BA0" w:rsidRPr="00340C40" w:rsidRDefault="005C27C4" w:rsidP="00C82BA0">
      <w:pPr>
        <w:pStyle w:val="a3"/>
        <w:numPr>
          <w:ilvl w:val="0"/>
          <w:numId w:val="6"/>
        </w:numPr>
        <w:shd w:val="clear" w:color="auto" w:fill="FFFFFF"/>
        <w:spacing w:before="0" w:beforeAutospacing="0" w:after="0" w:afterAutospacing="0"/>
        <w:jc w:val="both"/>
        <w:textAlignment w:val="baseline"/>
        <w:rPr>
          <w:b/>
          <w:spacing w:val="2"/>
          <w:sz w:val="22"/>
          <w:szCs w:val="22"/>
        </w:rPr>
      </w:pPr>
      <w:r w:rsidRPr="005F3CD8">
        <w:rPr>
          <w:b/>
          <w:spacing w:val="2"/>
          <w:sz w:val="22"/>
          <w:szCs w:val="22"/>
        </w:rPr>
        <w:t>Срок поставки товара</w:t>
      </w:r>
      <w:r w:rsidR="00367DB8">
        <w:rPr>
          <w:b/>
          <w:spacing w:val="2"/>
          <w:sz w:val="22"/>
          <w:szCs w:val="22"/>
        </w:rPr>
        <w:t xml:space="preserve">: </w:t>
      </w:r>
      <w:r w:rsidR="00C82BA0">
        <w:rPr>
          <w:spacing w:val="2"/>
          <w:sz w:val="22"/>
          <w:szCs w:val="22"/>
        </w:rPr>
        <w:t>Согласно графика поставки товара (Приложение № 2 к типовому договору).</w:t>
      </w:r>
    </w:p>
    <w:p w:rsidR="001D1198" w:rsidRPr="00340C40" w:rsidRDefault="001D1198" w:rsidP="001D1198">
      <w:pPr>
        <w:pStyle w:val="a3"/>
        <w:shd w:val="clear" w:color="auto" w:fill="FFFFFF"/>
        <w:spacing w:before="0" w:beforeAutospacing="0" w:after="0" w:afterAutospacing="0"/>
        <w:jc w:val="both"/>
        <w:textAlignment w:val="baseline"/>
        <w:rPr>
          <w:b/>
          <w:spacing w:val="2"/>
          <w:sz w:val="22"/>
          <w:szCs w:val="22"/>
        </w:rPr>
      </w:pPr>
    </w:p>
    <w:p w:rsidR="00CB575E"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1D1198" w:rsidRPr="00340C40" w:rsidRDefault="001D1198" w:rsidP="001D1198">
      <w:pPr>
        <w:pStyle w:val="a3"/>
        <w:shd w:val="clear" w:color="auto" w:fill="FFFFFF"/>
        <w:spacing w:before="0" w:beforeAutospacing="0" w:after="0" w:afterAutospacing="0"/>
        <w:jc w:val="both"/>
        <w:textAlignment w:val="baseline"/>
        <w:rPr>
          <w:spacing w:val="2"/>
          <w:sz w:val="22"/>
          <w:szCs w:val="22"/>
        </w:rPr>
      </w:pPr>
    </w:p>
    <w:p w:rsidR="00CB575E" w:rsidRPr="00F95364"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0C7A0F">
        <w:rPr>
          <w:spacing w:val="2"/>
          <w:sz w:val="22"/>
          <w:szCs w:val="22"/>
        </w:rPr>
        <w:t>22</w:t>
      </w:r>
      <w:r w:rsidR="00343473" w:rsidRPr="005F3CD8">
        <w:rPr>
          <w:spacing w:val="2"/>
          <w:sz w:val="22"/>
          <w:szCs w:val="22"/>
        </w:rPr>
        <w:t xml:space="preserve"> </w:t>
      </w:r>
      <w:r w:rsidR="00CB575E">
        <w:rPr>
          <w:spacing w:val="2"/>
          <w:sz w:val="22"/>
          <w:szCs w:val="22"/>
        </w:rPr>
        <w:t>февраля</w:t>
      </w:r>
      <w:r w:rsidR="00132808" w:rsidRPr="005F3CD8">
        <w:rPr>
          <w:spacing w:val="2"/>
          <w:sz w:val="22"/>
          <w:szCs w:val="22"/>
        </w:rPr>
        <w:t xml:space="preserve"> </w:t>
      </w:r>
      <w:r w:rsidR="00071DCE" w:rsidRPr="005F3CD8">
        <w:rPr>
          <w:spacing w:val="2"/>
          <w:sz w:val="22"/>
          <w:szCs w:val="22"/>
        </w:rPr>
        <w:t>до</w:t>
      </w:r>
      <w:r w:rsidRPr="005F3CD8">
        <w:rPr>
          <w:spacing w:val="2"/>
          <w:sz w:val="22"/>
          <w:szCs w:val="22"/>
        </w:rPr>
        <w:t xml:space="preserve"> </w:t>
      </w:r>
      <w:r w:rsidR="00CE1929">
        <w:rPr>
          <w:spacing w:val="2"/>
          <w:sz w:val="22"/>
          <w:szCs w:val="22"/>
        </w:rPr>
        <w:t>2</w:t>
      </w:r>
      <w:r w:rsidR="000C7A0F">
        <w:rPr>
          <w:spacing w:val="2"/>
          <w:sz w:val="22"/>
          <w:szCs w:val="22"/>
        </w:rPr>
        <w:t>8</w:t>
      </w:r>
      <w:r w:rsidR="00B24D0D">
        <w:rPr>
          <w:spacing w:val="2"/>
          <w:sz w:val="22"/>
          <w:szCs w:val="22"/>
        </w:rPr>
        <w:t xml:space="preserve"> </w:t>
      </w:r>
      <w:r w:rsidR="00824327" w:rsidRPr="005F3CD8">
        <w:rPr>
          <w:spacing w:val="2"/>
          <w:sz w:val="22"/>
          <w:szCs w:val="22"/>
        </w:rPr>
        <w:t xml:space="preserve"> </w:t>
      </w:r>
      <w:r w:rsidR="00CE1F49">
        <w:rPr>
          <w:spacing w:val="2"/>
          <w:sz w:val="22"/>
          <w:szCs w:val="22"/>
        </w:rPr>
        <w:t>февраля</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А</w:t>
      </w:r>
      <w:r w:rsidR="00FD6368" w:rsidRPr="005F3CD8">
        <w:rPr>
          <w:spacing w:val="2"/>
          <w:sz w:val="22"/>
          <w:szCs w:val="22"/>
        </w:rPr>
        <w:t>кмолинская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Сабатаева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CE1929">
        <w:rPr>
          <w:spacing w:val="2"/>
          <w:sz w:val="22"/>
          <w:szCs w:val="22"/>
        </w:rPr>
        <w:t>2</w:t>
      </w:r>
      <w:r w:rsidR="000C7A0F">
        <w:rPr>
          <w:spacing w:val="2"/>
          <w:sz w:val="22"/>
          <w:szCs w:val="22"/>
        </w:rPr>
        <w:t>8</w:t>
      </w:r>
      <w:r w:rsidR="00824327" w:rsidRPr="005F3CD8">
        <w:rPr>
          <w:spacing w:val="2"/>
          <w:sz w:val="22"/>
          <w:szCs w:val="22"/>
        </w:rPr>
        <w:t xml:space="preserve"> </w:t>
      </w:r>
      <w:r w:rsidR="00CE1F49">
        <w:rPr>
          <w:spacing w:val="2"/>
          <w:sz w:val="22"/>
          <w:szCs w:val="22"/>
        </w:rPr>
        <w:t>февраля</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1C58F5" w:rsidRPr="005F3CD8">
        <w:rPr>
          <w:spacing w:val="2"/>
          <w:sz w:val="22"/>
          <w:szCs w:val="22"/>
        </w:rPr>
        <w:t xml:space="preserve"> </w:t>
      </w:r>
      <w:r w:rsidR="00635632">
        <w:rPr>
          <w:spacing w:val="2"/>
          <w:sz w:val="22"/>
          <w:szCs w:val="22"/>
        </w:rPr>
        <w:t>2</w:t>
      </w:r>
      <w:r w:rsidR="000C7A0F">
        <w:rPr>
          <w:spacing w:val="2"/>
          <w:sz w:val="22"/>
          <w:szCs w:val="22"/>
        </w:rPr>
        <w:t>8</w:t>
      </w:r>
      <w:r w:rsidR="00824327" w:rsidRPr="005F3CD8">
        <w:rPr>
          <w:spacing w:val="2"/>
          <w:sz w:val="22"/>
          <w:szCs w:val="22"/>
        </w:rPr>
        <w:t xml:space="preserve"> </w:t>
      </w:r>
      <w:r w:rsidR="00CE1F49">
        <w:rPr>
          <w:spacing w:val="2"/>
          <w:sz w:val="22"/>
          <w:szCs w:val="22"/>
        </w:rPr>
        <w:t>февраля</w:t>
      </w:r>
      <w:r w:rsidRPr="005F3CD8">
        <w:rPr>
          <w:spacing w:val="2"/>
          <w:sz w:val="22"/>
          <w:szCs w:val="22"/>
        </w:rPr>
        <w:t xml:space="preserve"> 20</w:t>
      </w:r>
      <w:r w:rsidR="003B6676" w:rsidRPr="005F3CD8">
        <w:rPr>
          <w:spacing w:val="2"/>
          <w:sz w:val="22"/>
          <w:szCs w:val="22"/>
        </w:rPr>
        <w:t>20</w:t>
      </w:r>
      <w:r w:rsidRPr="005F3CD8">
        <w:rPr>
          <w:spacing w:val="2"/>
          <w:sz w:val="22"/>
          <w:szCs w:val="22"/>
        </w:rPr>
        <w:t xml:space="preserve"> года по адресу г. Кокшетау, ул. </w:t>
      </w:r>
      <w:r w:rsidR="00E61AFB" w:rsidRPr="005F3CD8">
        <w:rPr>
          <w:spacing w:val="2"/>
          <w:sz w:val="22"/>
          <w:szCs w:val="22"/>
        </w:rPr>
        <w:t xml:space="preserve">Р. </w:t>
      </w:r>
      <w:r w:rsidRPr="005F3CD8">
        <w:rPr>
          <w:spacing w:val="2"/>
          <w:sz w:val="22"/>
          <w:szCs w:val="22"/>
        </w:rPr>
        <w:t xml:space="preserve">Сабатаева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lastRenderedPageBreak/>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 Протокол размещается на интернет-ресурсе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веб-портала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8D56A7" w:rsidRPr="005F3CD8" w:rsidRDefault="008D56A7" w:rsidP="00051714">
      <w:pPr>
        <w:autoSpaceDE w:val="0"/>
        <w:autoSpaceDN w:val="0"/>
        <w:adjustRightInd w:val="0"/>
        <w:spacing w:after="0" w:line="240" w:lineRule="auto"/>
        <w:jc w:val="both"/>
        <w:rPr>
          <w:rFonts w:ascii="Times New Roman" w:hAnsi="Times New Roman" w:cs="Times New Roman"/>
          <w:color w:val="000000"/>
        </w:rPr>
      </w:pPr>
    </w:p>
    <w:p w:rsidR="00C32980" w:rsidRDefault="00ED3357" w:rsidP="00340C40">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Pr="005F3CD8">
        <w:rPr>
          <w:rFonts w:ascii="Times New Roman" w:hAnsi="Times New Roman" w:cs="Times New Roman"/>
          <w:b/>
          <w:sz w:val="24"/>
          <w:szCs w:val="24"/>
        </w:rPr>
        <w:t>Жаров Н. К.</w:t>
      </w:r>
    </w:p>
    <w:p w:rsidR="00A269DC" w:rsidRDefault="00A269DC"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п/п</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Цена ___ за единицу в ___ на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                          «___» __________ _____ г.</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________________________________________________, именуемый (ое) (ая)</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(ое) (ая)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аффилиированные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lastRenderedPageBreak/>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8D56A7" w:rsidRPr="008D56A7">
        <w:rPr>
          <w:spacing w:val="2"/>
          <w:sz w:val="20"/>
          <w:szCs w:val="20"/>
        </w:rPr>
        <w:t>и накладная на отпуск запасов на сторону</w:t>
      </w:r>
      <w:r w:rsidR="008D56A7">
        <w:rPr>
          <w:spacing w:val="2"/>
          <w:sz w:val="20"/>
          <w:szCs w:val="20"/>
        </w:rPr>
        <w:t>)</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w:t>
      </w:r>
      <w:r w:rsidR="008D56A7">
        <w:rPr>
          <w:spacing w:val="2"/>
          <w:sz w:val="20"/>
          <w:szCs w:val="20"/>
        </w:rPr>
        <w:t xml:space="preserve"> </w:t>
      </w:r>
      <w:r w:rsidR="008D56A7" w:rsidRPr="008D56A7">
        <w:rPr>
          <w:spacing w:val="2"/>
          <w:sz w:val="20"/>
          <w:szCs w:val="20"/>
        </w:rPr>
        <w:t>всего срока годности товара</w:t>
      </w:r>
      <w:r w:rsidR="008D56A7">
        <w:rPr>
          <w:spacing w:val="2"/>
          <w:sz w:val="20"/>
          <w:szCs w:val="20"/>
        </w:rPr>
        <w:t xml:space="preserve"> </w:t>
      </w:r>
      <w:r>
        <w:rPr>
          <w:spacing w:val="2"/>
          <w:sz w:val="20"/>
          <w:szCs w:val="20"/>
        </w:rPr>
        <w:t>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C82BA0" w:rsidRDefault="00C82BA0"/>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5250FC">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5250FC">
            <w:pPr>
              <w:jc w:val="center"/>
              <w:rPr>
                <w:rFonts w:ascii="Times New Roman" w:hAnsi="Times New Roman"/>
                <w:b/>
                <w:bCs/>
                <w:i/>
                <w:color w:val="000000"/>
                <w:sz w:val="20"/>
              </w:rPr>
            </w:pPr>
          </w:p>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lang w:val="en-US"/>
              </w:rPr>
            </w:pPr>
            <w:r w:rsidRPr="00C84886">
              <w:rPr>
                <w:rFonts w:ascii="Times New Roman" w:hAnsi="Times New Roman"/>
                <w:b/>
                <w:bCs/>
                <w:i/>
                <w:color w:val="000000"/>
                <w:sz w:val="20"/>
              </w:rPr>
              <w:t>Ед. изм.</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5250FC">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C82BA0">
      <w:pPr>
        <w:pStyle w:val="ab"/>
        <w:jc w:val="right"/>
        <w:rPr>
          <w:rFonts w:ascii="Times New Roman" w:hAnsi="Times New Roman"/>
          <w:sz w:val="22"/>
          <w:szCs w:val="22"/>
        </w:rPr>
      </w:pPr>
      <w:r>
        <w:rPr>
          <w:rFonts w:ascii="Times New Roman" w:hAnsi="Times New Roman"/>
          <w:sz w:val="22"/>
          <w:szCs w:val="22"/>
        </w:rPr>
        <w:t>Приложение № 2 к  Договору №</w:t>
      </w:r>
    </w:p>
    <w:p w:rsidR="00C82BA0" w:rsidRDefault="00C82BA0" w:rsidP="00C82BA0">
      <w:pPr>
        <w:pStyle w:val="ab"/>
        <w:jc w:val="right"/>
        <w:rPr>
          <w:rFonts w:ascii="Times New Roman" w:hAnsi="Times New Roman"/>
          <w:sz w:val="22"/>
          <w:szCs w:val="22"/>
        </w:rPr>
      </w:pPr>
      <w:r>
        <w:rPr>
          <w:rFonts w:ascii="Times New Roman" w:hAnsi="Times New Roman"/>
          <w:sz w:val="22"/>
          <w:szCs w:val="22"/>
        </w:rPr>
        <w:t xml:space="preserve"> от 2020 г.</w:t>
      </w:r>
    </w:p>
    <w:p w:rsidR="00C82BA0" w:rsidRDefault="00C82BA0" w:rsidP="00C82BA0">
      <w:pPr>
        <w:pStyle w:val="ab"/>
        <w:jc w:val="right"/>
        <w:rPr>
          <w:rFonts w:ascii="Times New Roman" w:hAnsi="Times New Roman"/>
          <w:sz w:val="22"/>
          <w:szCs w:val="22"/>
        </w:rPr>
      </w:pPr>
    </w:p>
    <w:p w:rsidR="00C82BA0" w:rsidRPr="008C2A22" w:rsidRDefault="00C82BA0" w:rsidP="00C82BA0">
      <w:pPr>
        <w:pStyle w:val="ab"/>
        <w:tabs>
          <w:tab w:val="left" w:pos="3922"/>
        </w:tabs>
        <w:jc w:val="center"/>
        <w:rPr>
          <w:rFonts w:ascii="Times New Roman" w:hAnsi="Times New Roman"/>
          <w:b/>
          <w:sz w:val="24"/>
          <w:szCs w:val="24"/>
        </w:rPr>
      </w:pPr>
      <w:r w:rsidRPr="008C2A22">
        <w:rPr>
          <w:rFonts w:ascii="Times New Roman" w:hAnsi="Times New Roman"/>
          <w:b/>
          <w:sz w:val="24"/>
          <w:szCs w:val="24"/>
        </w:rPr>
        <w:t>График поставки на 2020 год.</w:t>
      </w:r>
    </w:p>
    <w:p w:rsidR="00C82BA0" w:rsidRDefault="00C82BA0" w:rsidP="00C16E8A">
      <w:pPr>
        <w:pStyle w:val="ab"/>
        <w:tabs>
          <w:tab w:val="left" w:pos="3546"/>
        </w:tabs>
        <w:jc w:val="center"/>
        <w:rPr>
          <w:rFonts w:ascii="Times New Roman" w:hAnsi="Times New Roman"/>
          <w:b/>
          <w:lang w:val="kk-KZ"/>
        </w:rPr>
      </w:pPr>
      <w:r w:rsidRPr="00FD09C6">
        <w:rPr>
          <w:rFonts w:ascii="Times New Roman" w:hAnsi="Times New Roman" w:hint="eastAsia"/>
          <w:b/>
          <w:sz w:val="24"/>
          <w:szCs w:val="24"/>
        </w:rPr>
        <w:t>поставка</w:t>
      </w:r>
      <w:r w:rsidRPr="00FD09C6">
        <w:rPr>
          <w:rFonts w:ascii="Times New Roman" w:hAnsi="Times New Roman"/>
          <w:b/>
          <w:sz w:val="24"/>
          <w:szCs w:val="24"/>
        </w:rPr>
        <w:t xml:space="preserve"> </w:t>
      </w:r>
      <w:r w:rsidRPr="00FD09C6">
        <w:rPr>
          <w:rFonts w:ascii="Times New Roman" w:hAnsi="Times New Roman" w:hint="eastAsia"/>
          <w:b/>
          <w:sz w:val="24"/>
          <w:szCs w:val="24"/>
        </w:rPr>
        <w:t>товара</w:t>
      </w:r>
      <w:r w:rsidRPr="00FD09C6">
        <w:rPr>
          <w:rFonts w:ascii="Times New Roman" w:hAnsi="Times New Roman"/>
          <w:b/>
          <w:sz w:val="24"/>
          <w:szCs w:val="24"/>
        </w:rPr>
        <w:t xml:space="preserve"> </w:t>
      </w:r>
      <w:r w:rsidRPr="00FD09C6">
        <w:rPr>
          <w:rFonts w:ascii="Times New Roman" w:hAnsi="Times New Roman" w:hint="eastAsia"/>
          <w:b/>
          <w:sz w:val="24"/>
          <w:szCs w:val="24"/>
        </w:rPr>
        <w:t>до</w:t>
      </w:r>
      <w:r w:rsidRPr="00FD09C6">
        <w:rPr>
          <w:rFonts w:ascii="Times New Roman" w:hAnsi="Times New Roman"/>
          <w:b/>
          <w:sz w:val="24"/>
          <w:szCs w:val="24"/>
        </w:rPr>
        <w:t xml:space="preserve"> 25 </w:t>
      </w:r>
      <w:r w:rsidRPr="00FD09C6">
        <w:rPr>
          <w:rFonts w:ascii="Times New Roman" w:hAnsi="Times New Roman" w:hint="eastAsia"/>
          <w:b/>
          <w:sz w:val="24"/>
          <w:szCs w:val="24"/>
        </w:rPr>
        <w:t>числа</w:t>
      </w:r>
      <w:r w:rsidRPr="00FD09C6">
        <w:rPr>
          <w:rFonts w:ascii="Times New Roman" w:hAnsi="Times New Roman"/>
          <w:b/>
          <w:sz w:val="24"/>
          <w:szCs w:val="24"/>
        </w:rPr>
        <w:t xml:space="preserve"> </w:t>
      </w:r>
      <w:r w:rsidRPr="00FD09C6">
        <w:rPr>
          <w:rFonts w:ascii="Times New Roman" w:hAnsi="Times New Roman" w:hint="eastAsia"/>
          <w:b/>
          <w:sz w:val="24"/>
          <w:szCs w:val="24"/>
        </w:rPr>
        <w:t>каждого</w:t>
      </w:r>
      <w:r w:rsidRPr="00FD09C6">
        <w:rPr>
          <w:rFonts w:ascii="Times New Roman" w:hAnsi="Times New Roman"/>
          <w:b/>
          <w:sz w:val="24"/>
          <w:szCs w:val="24"/>
        </w:rPr>
        <w:t xml:space="preserve"> </w:t>
      </w:r>
      <w:r w:rsidRPr="00FD09C6">
        <w:rPr>
          <w:rFonts w:ascii="Times New Roman" w:hAnsi="Times New Roman" w:hint="eastAsia"/>
          <w:b/>
          <w:sz w:val="24"/>
          <w:szCs w:val="24"/>
        </w:rPr>
        <w:t>месяца</w:t>
      </w:r>
    </w:p>
    <w:tbl>
      <w:tblPr>
        <w:tblW w:w="13660" w:type="dxa"/>
        <w:tblInd w:w="93" w:type="dxa"/>
        <w:tblLook w:val="04A0"/>
      </w:tblPr>
      <w:tblGrid>
        <w:gridCol w:w="540"/>
        <w:gridCol w:w="2560"/>
        <w:gridCol w:w="960"/>
        <w:gridCol w:w="960"/>
        <w:gridCol w:w="960"/>
        <w:gridCol w:w="960"/>
        <w:gridCol w:w="960"/>
        <w:gridCol w:w="960"/>
        <w:gridCol w:w="960"/>
        <w:gridCol w:w="960"/>
        <w:gridCol w:w="960"/>
        <w:gridCol w:w="960"/>
        <w:gridCol w:w="960"/>
      </w:tblGrid>
      <w:tr w:rsidR="000C7A0F" w:rsidRPr="000C7A0F" w:rsidTr="000C7A0F">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bCs/>
                <w:sz w:val="16"/>
                <w:szCs w:val="16"/>
                <w:lang w:eastAsia="ru-RU"/>
              </w:rPr>
            </w:pPr>
            <w:r w:rsidRPr="000C7A0F">
              <w:rPr>
                <w:rFonts w:ascii="Times New Roman" w:eastAsia="Times New Roman" w:hAnsi="Times New Roman" w:cs="Times New Roman"/>
                <w:b/>
                <w:bCs/>
                <w:sz w:val="16"/>
                <w:szCs w:val="16"/>
                <w:lang w:eastAsia="ru-RU"/>
              </w:rPr>
              <w:t>№</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bCs/>
                <w:i/>
                <w:iCs/>
                <w:sz w:val="16"/>
                <w:szCs w:val="16"/>
                <w:lang w:eastAsia="ru-RU"/>
              </w:rPr>
            </w:pPr>
            <w:r w:rsidRPr="000C7A0F">
              <w:rPr>
                <w:rFonts w:ascii="Times New Roman" w:eastAsia="Times New Roman" w:hAnsi="Times New Roman" w:cs="Times New Roman"/>
                <w:b/>
                <w:bCs/>
                <w:i/>
                <w:iCs/>
                <w:sz w:val="16"/>
                <w:szCs w:val="16"/>
                <w:lang w:eastAsia="ru-RU"/>
              </w:rPr>
              <w:t>Наименование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b/>
                <w:bCs/>
                <w:i/>
                <w:iCs/>
                <w:sz w:val="16"/>
                <w:szCs w:val="16"/>
                <w:lang w:eastAsia="ru-RU"/>
              </w:rPr>
            </w:pPr>
            <w:r w:rsidRPr="000C7A0F">
              <w:rPr>
                <w:rFonts w:ascii="Times New Roman" w:eastAsia="Times New Roman" w:hAnsi="Times New Roman" w:cs="Times New Roman"/>
                <w:b/>
                <w:bCs/>
                <w:i/>
                <w:iCs/>
                <w:sz w:val="16"/>
                <w:szCs w:val="16"/>
                <w:lang w:eastAsia="ru-RU"/>
              </w:rPr>
              <w:t>ед. изм</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b/>
                <w:bCs/>
                <w:i/>
                <w:iCs/>
                <w:sz w:val="16"/>
                <w:szCs w:val="16"/>
                <w:lang w:eastAsia="ru-RU"/>
              </w:rPr>
            </w:pPr>
            <w:r w:rsidRPr="000C7A0F">
              <w:rPr>
                <w:rFonts w:ascii="Times New Roman" w:eastAsia="Times New Roman" w:hAnsi="Times New Roman" w:cs="Times New Roman"/>
                <w:b/>
                <w:bCs/>
                <w:i/>
                <w:iCs/>
                <w:sz w:val="16"/>
                <w:szCs w:val="16"/>
                <w:lang w:eastAsia="ru-RU"/>
              </w:rPr>
              <w:t>февраль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b/>
                <w:bCs/>
                <w:i/>
                <w:iCs/>
                <w:sz w:val="16"/>
                <w:szCs w:val="16"/>
                <w:lang w:eastAsia="ru-RU"/>
              </w:rPr>
            </w:pPr>
            <w:r w:rsidRPr="000C7A0F">
              <w:rPr>
                <w:rFonts w:ascii="Times New Roman" w:eastAsia="Times New Roman" w:hAnsi="Times New Roman" w:cs="Times New Roman"/>
                <w:b/>
                <w:bCs/>
                <w:i/>
                <w:iCs/>
                <w:sz w:val="16"/>
                <w:szCs w:val="16"/>
                <w:lang w:eastAsia="ru-RU"/>
              </w:rPr>
              <w:t>март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b/>
                <w:bCs/>
                <w:i/>
                <w:iCs/>
                <w:sz w:val="16"/>
                <w:szCs w:val="16"/>
                <w:lang w:eastAsia="ru-RU"/>
              </w:rPr>
            </w:pPr>
            <w:r w:rsidRPr="000C7A0F">
              <w:rPr>
                <w:rFonts w:ascii="Times New Roman" w:eastAsia="Times New Roman" w:hAnsi="Times New Roman" w:cs="Times New Roman"/>
                <w:b/>
                <w:bCs/>
                <w:i/>
                <w:iCs/>
                <w:sz w:val="16"/>
                <w:szCs w:val="16"/>
                <w:lang w:eastAsia="ru-RU"/>
              </w:rPr>
              <w:t>апрель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b/>
                <w:bCs/>
                <w:i/>
                <w:iCs/>
                <w:sz w:val="16"/>
                <w:szCs w:val="16"/>
                <w:lang w:eastAsia="ru-RU"/>
              </w:rPr>
            </w:pPr>
            <w:r w:rsidRPr="000C7A0F">
              <w:rPr>
                <w:rFonts w:ascii="Times New Roman" w:eastAsia="Times New Roman" w:hAnsi="Times New Roman" w:cs="Times New Roman"/>
                <w:b/>
                <w:bCs/>
                <w:i/>
                <w:iCs/>
                <w:sz w:val="16"/>
                <w:szCs w:val="16"/>
                <w:lang w:eastAsia="ru-RU"/>
              </w:rPr>
              <w:t>май</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b/>
                <w:bCs/>
                <w:i/>
                <w:iCs/>
                <w:sz w:val="16"/>
                <w:szCs w:val="16"/>
                <w:lang w:eastAsia="ru-RU"/>
              </w:rPr>
            </w:pPr>
            <w:r w:rsidRPr="000C7A0F">
              <w:rPr>
                <w:rFonts w:ascii="Times New Roman" w:eastAsia="Times New Roman" w:hAnsi="Times New Roman" w:cs="Times New Roman"/>
                <w:b/>
                <w:bCs/>
                <w:i/>
                <w:iCs/>
                <w:sz w:val="16"/>
                <w:szCs w:val="16"/>
                <w:lang w:eastAsia="ru-RU"/>
              </w:rPr>
              <w:t>июнь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b/>
                <w:bCs/>
                <w:i/>
                <w:iCs/>
                <w:sz w:val="16"/>
                <w:szCs w:val="16"/>
                <w:lang w:eastAsia="ru-RU"/>
              </w:rPr>
            </w:pPr>
            <w:r w:rsidRPr="000C7A0F">
              <w:rPr>
                <w:rFonts w:ascii="Times New Roman" w:eastAsia="Times New Roman" w:hAnsi="Times New Roman" w:cs="Times New Roman"/>
                <w:b/>
                <w:bCs/>
                <w:i/>
                <w:iCs/>
                <w:sz w:val="16"/>
                <w:szCs w:val="16"/>
                <w:lang w:eastAsia="ru-RU"/>
              </w:rPr>
              <w:t>июль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b/>
                <w:bCs/>
                <w:i/>
                <w:iCs/>
                <w:sz w:val="16"/>
                <w:szCs w:val="16"/>
                <w:lang w:eastAsia="ru-RU"/>
              </w:rPr>
            </w:pPr>
            <w:r w:rsidRPr="000C7A0F">
              <w:rPr>
                <w:rFonts w:ascii="Times New Roman" w:eastAsia="Times New Roman" w:hAnsi="Times New Roman" w:cs="Times New Roman"/>
                <w:b/>
                <w:bCs/>
                <w:i/>
                <w:iCs/>
                <w:sz w:val="16"/>
                <w:szCs w:val="16"/>
                <w:lang w:eastAsia="ru-RU"/>
              </w:rPr>
              <w:t>август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b/>
                <w:bCs/>
                <w:i/>
                <w:iCs/>
                <w:sz w:val="16"/>
                <w:szCs w:val="16"/>
                <w:lang w:eastAsia="ru-RU"/>
              </w:rPr>
            </w:pPr>
            <w:r w:rsidRPr="000C7A0F">
              <w:rPr>
                <w:rFonts w:ascii="Times New Roman" w:eastAsia="Times New Roman" w:hAnsi="Times New Roman" w:cs="Times New Roman"/>
                <w:b/>
                <w:bCs/>
                <w:i/>
                <w:iCs/>
                <w:sz w:val="16"/>
                <w:szCs w:val="16"/>
                <w:lang w:eastAsia="ru-RU"/>
              </w:rPr>
              <w:t>сентябрь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b/>
                <w:bCs/>
                <w:i/>
                <w:iCs/>
                <w:sz w:val="16"/>
                <w:szCs w:val="16"/>
                <w:lang w:eastAsia="ru-RU"/>
              </w:rPr>
            </w:pPr>
            <w:r w:rsidRPr="000C7A0F">
              <w:rPr>
                <w:rFonts w:ascii="Times New Roman" w:eastAsia="Times New Roman" w:hAnsi="Times New Roman" w:cs="Times New Roman"/>
                <w:b/>
                <w:bCs/>
                <w:i/>
                <w:iCs/>
                <w:sz w:val="16"/>
                <w:szCs w:val="16"/>
                <w:lang w:eastAsia="ru-RU"/>
              </w:rPr>
              <w:t>октябрь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b/>
                <w:bCs/>
                <w:i/>
                <w:iCs/>
                <w:sz w:val="16"/>
                <w:szCs w:val="16"/>
                <w:lang w:eastAsia="ru-RU"/>
              </w:rPr>
            </w:pPr>
            <w:r w:rsidRPr="000C7A0F">
              <w:rPr>
                <w:rFonts w:ascii="Times New Roman" w:eastAsia="Times New Roman" w:hAnsi="Times New Roman" w:cs="Times New Roman"/>
                <w:b/>
                <w:bCs/>
                <w:i/>
                <w:iCs/>
                <w:sz w:val="16"/>
                <w:szCs w:val="16"/>
                <w:lang w:eastAsia="ru-RU"/>
              </w:rPr>
              <w:t>ноябрь</w:t>
            </w:r>
          </w:p>
        </w:tc>
      </w:tr>
      <w:tr w:rsidR="000C7A0F" w:rsidRPr="000C7A0F" w:rsidTr="000C7A0F">
        <w:trPr>
          <w:trHeight w:val="9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t>1</w:t>
            </w:r>
          </w:p>
        </w:tc>
        <w:tc>
          <w:tcPr>
            <w:tcW w:w="2560" w:type="dxa"/>
            <w:tcBorders>
              <w:top w:val="nil"/>
              <w:left w:val="nil"/>
              <w:bottom w:val="single" w:sz="4" w:space="0" w:color="auto"/>
              <w:right w:val="single" w:sz="4" w:space="0" w:color="auto"/>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 xml:space="preserve">Эндотрахеальные трубки,  с манжетой  низкого давления (мнд) , с  глазком  Мерфи, прозрачная, ПВХ № 8,5 </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9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t>2</w:t>
            </w:r>
          </w:p>
        </w:tc>
        <w:tc>
          <w:tcPr>
            <w:tcW w:w="2560" w:type="dxa"/>
            <w:tcBorders>
              <w:top w:val="nil"/>
              <w:left w:val="nil"/>
              <w:bottom w:val="single" w:sz="4" w:space="0" w:color="auto"/>
              <w:right w:val="single" w:sz="4" w:space="0" w:color="auto"/>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 xml:space="preserve">Эндотрахеальные трубки,  с манжетой  низкого давления (мнд) , с  глазком  Мерфи, прозрачная, ПВХ </w:t>
            </w:r>
            <w:r w:rsidRPr="000545EE">
              <w:rPr>
                <w:rFonts w:ascii="Times New Roman" w:eastAsia="Times New Roman" w:hAnsi="Times New Roman" w:cs="Times New Roman"/>
                <w:color w:val="000000"/>
                <w:lang w:eastAsia="ru-RU"/>
              </w:rPr>
              <w:br/>
              <w:t xml:space="preserve"> № 9,0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9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t>3</w:t>
            </w:r>
          </w:p>
        </w:tc>
        <w:tc>
          <w:tcPr>
            <w:tcW w:w="2560" w:type="dxa"/>
            <w:tcBorders>
              <w:top w:val="nil"/>
              <w:left w:val="nil"/>
              <w:bottom w:val="single" w:sz="4" w:space="0" w:color="auto"/>
              <w:right w:val="single" w:sz="4" w:space="0" w:color="auto"/>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Эндотрахеальные трубки,  с манжетой  низкого давления (мнд) , с  глазком  Мерфи, прозрачная, ПВХ № 9,5 мм</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6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t>4</w:t>
            </w:r>
          </w:p>
        </w:tc>
        <w:tc>
          <w:tcPr>
            <w:tcW w:w="2560" w:type="dxa"/>
            <w:tcBorders>
              <w:top w:val="nil"/>
              <w:left w:val="nil"/>
              <w:bottom w:val="single" w:sz="4" w:space="0" w:color="auto"/>
              <w:right w:val="single" w:sz="4" w:space="0" w:color="auto"/>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Эндотрахеальная Трубка с манжетой, размер 4,0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69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t>5</w:t>
            </w:r>
          </w:p>
        </w:tc>
        <w:tc>
          <w:tcPr>
            <w:tcW w:w="2560" w:type="dxa"/>
            <w:tcBorders>
              <w:top w:val="nil"/>
              <w:left w:val="nil"/>
              <w:bottom w:val="single" w:sz="4" w:space="0" w:color="auto"/>
              <w:right w:val="single" w:sz="4" w:space="0" w:color="auto"/>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Эндотрахеальная Трубка с манжетой, размер 5,0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t>6</w:t>
            </w:r>
          </w:p>
        </w:tc>
        <w:tc>
          <w:tcPr>
            <w:tcW w:w="2560" w:type="dxa"/>
            <w:tcBorders>
              <w:top w:val="nil"/>
              <w:left w:val="nil"/>
              <w:bottom w:val="single" w:sz="4" w:space="0" w:color="auto"/>
              <w:right w:val="single" w:sz="4" w:space="0" w:color="auto"/>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Эндотрахеальная Трубка с манжетой, размер 6,0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50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50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50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t>7</w:t>
            </w:r>
          </w:p>
        </w:tc>
        <w:tc>
          <w:tcPr>
            <w:tcW w:w="2560" w:type="dxa"/>
            <w:tcBorders>
              <w:top w:val="nil"/>
              <w:left w:val="nil"/>
              <w:bottom w:val="single" w:sz="4" w:space="0" w:color="auto"/>
              <w:right w:val="single" w:sz="4" w:space="0" w:color="auto"/>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Эндотрахеальная Трубка с манжетой, размер 6,5</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50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50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lastRenderedPageBreak/>
              <w:t>8</w:t>
            </w:r>
          </w:p>
        </w:tc>
        <w:tc>
          <w:tcPr>
            <w:tcW w:w="2560" w:type="dxa"/>
            <w:tcBorders>
              <w:top w:val="nil"/>
              <w:left w:val="nil"/>
              <w:bottom w:val="single" w:sz="4" w:space="0" w:color="auto"/>
              <w:right w:val="single" w:sz="4" w:space="0" w:color="auto"/>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Эндотрахеальная Трубка с манжетой, размер 7,0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200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300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300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200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t>9</w:t>
            </w:r>
          </w:p>
        </w:tc>
        <w:tc>
          <w:tcPr>
            <w:tcW w:w="2560" w:type="dxa"/>
            <w:tcBorders>
              <w:top w:val="nil"/>
              <w:left w:val="nil"/>
              <w:bottom w:val="single" w:sz="4" w:space="0" w:color="auto"/>
              <w:right w:val="single" w:sz="4" w:space="0" w:color="auto"/>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Эндотрахеальная Трубка с манжетой, размер 7,5</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1000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1000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1000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1000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t>10</w:t>
            </w:r>
          </w:p>
        </w:tc>
        <w:tc>
          <w:tcPr>
            <w:tcW w:w="2560" w:type="dxa"/>
            <w:tcBorders>
              <w:top w:val="nil"/>
              <w:left w:val="nil"/>
              <w:bottom w:val="single" w:sz="4" w:space="0" w:color="auto"/>
              <w:right w:val="single" w:sz="4" w:space="0" w:color="auto"/>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Эндотрахеальная Трубка с манжетой, размер 8,0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300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300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300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t>11</w:t>
            </w:r>
          </w:p>
        </w:tc>
        <w:tc>
          <w:tcPr>
            <w:tcW w:w="2560" w:type="dxa"/>
            <w:tcBorders>
              <w:top w:val="nil"/>
              <w:left w:val="nil"/>
              <w:bottom w:val="single" w:sz="4" w:space="0" w:color="auto"/>
              <w:right w:val="single" w:sz="4" w:space="0" w:color="auto"/>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Эндотрахеальная Трубка с манжетой, размер 8,5</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200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250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t>12</w:t>
            </w:r>
          </w:p>
        </w:tc>
        <w:tc>
          <w:tcPr>
            <w:tcW w:w="2560" w:type="dxa"/>
            <w:tcBorders>
              <w:top w:val="nil"/>
              <w:left w:val="nil"/>
              <w:bottom w:val="single" w:sz="4" w:space="0" w:color="auto"/>
              <w:right w:val="single" w:sz="4" w:space="0" w:color="auto"/>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Эндотрахеальная Трубка с манжетой, размер 9,0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50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t>13</w:t>
            </w:r>
          </w:p>
        </w:tc>
        <w:tc>
          <w:tcPr>
            <w:tcW w:w="2560" w:type="dxa"/>
            <w:tcBorders>
              <w:top w:val="nil"/>
              <w:left w:val="nil"/>
              <w:bottom w:val="single" w:sz="4" w:space="0" w:color="auto"/>
              <w:right w:val="single" w:sz="4" w:space="0" w:color="auto"/>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Эндотрахеальная Трубка с манжетой, размер 9,5</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50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103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t>14</w:t>
            </w:r>
          </w:p>
        </w:tc>
        <w:tc>
          <w:tcPr>
            <w:tcW w:w="2560" w:type="dxa"/>
            <w:tcBorders>
              <w:top w:val="nil"/>
              <w:left w:val="nil"/>
              <w:bottom w:val="single" w:sz="4" w:space="0" w:color="auto"/>
              <w:right w:val="single" w:sz="4" w:space="0" w:color="auto"/>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Трахеостомические трубки  с надманжеточной аспирацией  №5,0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9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t>15</w:t>
            </w:r>
          </w:p>
        </w:tc>
        <w:tc>
          <w:tcPr>
            <w:tcW w:w="2560" w:type="dxa"/>
            <w:tcBorders>
              <w:top w:val="nil"/>
              <w:left w:val="nil"/>
              <w:bottom w:val="single" w:sz="4" w:space="0" w:color="auto"/>
              <w:right w:val="single" w:sz="4" w:space="0" w:color="auto"/>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Трахеостомические трубки  с надманжеточной аспирацией  №5,5</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12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t>16</w:t>
            </w:r>
          </w:p>
        </w:tc>
        <w:tc>
          <w:tcPr>
            <w:tcW w:w="2560" w:type="dxa"/>
            <w:tcBorders>
              <w:top w:val="nil"/>
              <w:left w:val="nil"/>
              <w:bottom w:val="single" w:sz="4" w:space="0" w:color="auto"/>
              <w:right w:val="single" w:sz="4" w:space="0" w:color="auto"/>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Трахеостомическая трубка с устройством санации надманжеточного пространства, размер 6,0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30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9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t>17</w:t>
            </w:r>
          </w:p>
        </w:tc>
        <w:tc>
          <w:tcPr>
            <w:tcW w:w="2560" w:type="dxa"/>
            <w:tcBorders>
              <w:top w:val="nil"/>
              <w:left w:val="nil"/>
              <w:bottom w:val="single" w:sz="4" w:space="0" w:color="auto"/>
              <w:right w:val="single" w:sz="4" w:space="0" w:color="auto"/>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Трахеостомические трубки  с надманжеточной аспирацией  №6,5</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9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t>18</w:t>
            </w:r>
          </w:p>
        </w:tc>
        <w:tc>
          <w:tcPr>
            <w:tcW w:w="2560" w:type="dxa"/>
            <w:tcBorders>
              <w:top w:val="nil"/>
              <w:left w:val="nil"/>
              <w:bottom w:val="single" w:sz="4" w:space="0" w:color="auto"/>
              <w:right w:val="single" w:sz="4" w:space="0" w:color="auto"/>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Трахеостомическая трубка с устройством санации надманжеточного пространства, размер 7,0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100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125</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11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lastRenderedPageBreak/>
              <w:t>19</w:t>
            </w:r>
          </w:p>
        </w:tc>
        <w:tc>
          <w:tcPr>
            <w:tcW w:w="2560" w:type="dxa"/>
            <w:tcBorders>
              <w:top w:val="nil"/>
              <w:left w:val="nil"/>
              <w:bottom w:val="single" w:sz="4" w:space="0" w:color="auto"/>
              <w:right w:val="single" w:sz="4" w:space="0" w:color="auto"/>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Трахеостомическая трубка с устройством санации надманжеточного пространства, размер 8,0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50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82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t>20</w:t>
            </w:r>
          </w:p>
        </w:tc>
        <w:tc>
          <w:tcPr>
            <w:tcW w:w="2560" w:type="dxa"/>
            <w:tcBorders>
              <w:top w:val="nil"/>
              <w:left w:val="nil"/>
              <w:bottom w:val="single" w:sz="4" w:space="0" w:color="auto"/>
              <w:right w:val="single" w:sz="4" w:space="0" w:color="auto"/>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Маска анестезиологическая средняя взрослая, размер 4</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150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100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t>21</w:t>
            </w:r>
          </w:p>
        </w:tc>
        <w:tc>
          <w:tcPr>
            <w:tcW w:w="2560" w:type="dxa"/>
            <w:tcBorders>
              <w:top w:val="nil"/>
              <w:left w:val="nil"/>
              <w:bottom w:val="single" w:sz="4" w:space="0" w:color="auto"/>
              <w:right w:val="single" w:sz="4" w:space="0" w:color="auto"/>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Маска анестезиологическая большая взрослая, размер 5</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150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100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8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t>22</w:t>
            </w:r>
          </w:p>
        </w:tc>
        <w:tc>
          <w:tcPr>
            <w:tcW w:w="2560" w:type="dxa"/>
            <w:tcBorders>
              <w:top w:val="single" w:sz="4" w:space="0" w:color="auto"/>
              <w:left w:val="nil"/>
              <w:bottom w:val="single" w:sz="4" w:space="0" w:color="auto"/>
              <w:right w:val="single" w:sz="4" w:space="0" w:color="auto"/>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Маска лицевая  анестезиологическая   взрослая № 3 –зеленая</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100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8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t>23</w:t>
            </w:r>
          </w:p>
        </w:tc>
        <w:tc>
          <w:tcPr>
            <w:tcW w:w="2560" w:type="dxa"/>
            <w:tcBorders>
              <w:top w:val="nil"/>
              <w:left w:val="nil"/>
              <w:bottom w:val="single" w:sz="4" w:space="0" w:color="auto"/>
              <w:right w:val="single" w:sz="4" w:space="0" w:color="auto"/>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Маска лицевая  анестезиологическая   взрослая № 4 –красная</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1000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1000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1000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1000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7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t>24</w:t>
            </w:r>
          </w:p>
        </w:tc>
        <w:tc>
          <w:tcPr>
            <w:tcW w:w="2560" w:type="dxa"/>
            <w:tcBorders>
              <w:top w:val="nil"/>
              <w:left w:val="nil"/>
              <w:bottom w:val="single" w:sz="4" w:space="0" w:color="auto"/>
              <w:right w:val="single" w:sz="4" w:space="0" w:color="auto"/>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 xml:space="preserve">Маска лицевая  анестезиологическая   взрослая №5-синий </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1000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1000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1000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1000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7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t>25</w:t>
            </w:r>
          </w:p>
        </w:tc>
        <w:tc>
          <w:tcPr>
            <w:tcW w:w="2560" w:type="dxa"/>
            <w:tcBorders>
              <w:top w:val="nil"/>
              <w:left w:val="nil"/>
              <w:bottom w:val="single" w:sz="4" w:space="0" w:color="auto"/>
              <w:right w:val="single" w:sz="4" w:space="0" w:color="auto"/>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Маска кислородная для взрослых с носовым зажимом и трубкой 1,8 м</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50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t>26</w:t>
            </w:r>
          </w:p>
        </w:tc>
        <w:tc>
          <w:tcPr>
            <w:tcW w:w="2560" w:type="dxa"/>
            <w:tcBorders>
              <w:top w:val="nil"/>
              <w:left w:val="single" w:sz="8" w:space="0" w:color="898477"/>
              <w:bottom w:val="single" w:sz="4" w:space="0" w:color="auto"/>
              <w:right w:val="nil"/>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Катетер Нелатона мочеточниковый 4 F длина 70 см</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55</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t>27</w:t>
            </w:r>
          </w:p>
        </w:tc>
        <w:tc>
          <w:tcPr>
            <w:tcW w:w="2560" w:type="dxa"/>
            <w:tcBorders>
              <w:top w:val="nil"/>
              <w:left w:val="single" w:sz="8" w:space="0" w:color="898477"/>
              <w:bottom w:val="nil"/>
              <w:right w:val="nil"/>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Катетер Нелатона мочеточниковый 5 F длина 70 см</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35</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t>28</w:t>
            </w:r>
          </w:p>
        </w:tc>
        <w:tc>
          <w:tcPr>
            <w:tcW w:w="2560" w:type="dxa"/>
            <w:tcBorders>
              <w:top w:val="single" w:sz="4" w:space="0" w:color="auto"/>
              <w:left w:val="nil"/>
              <w:bottom w:val="single" w:sz="4" w:space="0" w:color="auto"/>
              <w:right w:val="single" w:sz="4" w:space="0" w:color="auto"/>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 xml:space="preserve">Катетер Нелатона мочеточниковый  6F длинной 70 см </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t>29</w:t>
            </w:r>
          </w:p>
        </w:tc>
        <w:tc>
          <w:tcPr>
            <w:tcW w:w="2560" w:type="dxa"/>
            <w:tcBorders>
              <w:top w:val="nil"/>
              <w:left w:val="nil"/>
              <w:bottom w:val="single" w:sz="4" w:space="0" w:color="auto"/>
              <w:right w:val="single" w:sz="4" w:space="0" w:color="auto"/>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Катетер Фолея 2-х ходовой размеры № 12</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260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t>30</w:t>
            </w:r>
          </w:p>
        </w:tc>
        <w:tc>
          <w:tcPr>
            <w:tcW w:w="2560" w:type="dxa"/>
            <w:tcBorders>
              <w:top w:val="nil"/>
              <w:left w:val="nil"/>
              <w:bottom w:val="single" w:sz="4" w:space="0" w:color="auto"/>
              <w:right w:val="single" w:sz="4" w:space="0" w:color="auto"/>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Катетер Фолея 2-х ходовой размеры № 14</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400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400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400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300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t>31</w:t>
            </w:r>
          </w:p>
        </w:tc>
        <w:tc>
          <w:tcPr>
            <w:tcW w:w="2560" w:type="dxa"/>
            <w:tcBorders>
              <w:top w:val="nil"/>
              <w:left w:val="nil"/>
              <w:bottom w:val="single" w:sz="4" w:space="0" w:color="auto"/>
              <w:right w:val="single" w:sz="4" w:space="0" w:color="auto"/>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Катетер Фолея 2-х ходовой размеры № 16</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400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400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lastRenderedPageBreak/>
              <w:t>32</w:t>
            </w:r>
          </w:p>
        </w:tc>
        <w:tc>
          <w:tcPr>
            <w:tcW w:w="2560" w:type="dxa"/>
            <w:tcBorders>
              <w:top w:val="nil"/>
              <w:left w:val="nil"/>
              <w:bottom w:val="single" w:sz="4" w:space="0" w:color="auto"/>
              <w:right w:val="single" w:sz="4" w:space="0" w:color="auto"/>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 xml:space="preserve"> Катетер Фолея 2-х ходовой размеры № 18</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800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800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800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600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t>33</w:t>
            </w:r>
          </w:p>
        </w:tc>
        <w:tc>
          <w:tcPr>
            <w:tcW w:w="2560" w:type="dxa"/>
            <w:tcBorders>
              <w:top w:val="nil"/>
              <w:left w:val="nil"/>
              <w:bottom w:val="single" w:sz="4" w:space="0" w:color="auto"/>
              <w:right w:val="single" w:sz="4" w:space="0" w:color="auto"/>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Катетер Фолея 2-х ходовой размеры № 20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400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500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400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t>34</w:t>
            </w:r>
          </w:p>
        </w:tc>
        <w:tc>
          <w:tcPr>
            <w:tcW w:w="2560" w:type="dxa"/>
            <w:tcBorders>
              <w:top w:val="nil"/>
              <w:left w:val="nil"/>
              <w:bottom w:val="single" w:sz="4" w:space="0" w:color="auto"/>
              <w:right w:val="single" w:sz="4" w:space="0" w:color="auto"/>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Катетер Фолея 2-х ходовой размеры № 22</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130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t>35</w:t>
            </w:r>
          </w:p>
        </w:tc>
        <w:tc>
          <w:tcPr>
            <w:tcW w:w="2560" w:type="dxa"/>
            <w:tcBorders>
              <w:top w:val="nil"/>
              <w:left w:val="nil"/>
              <w:bottom w:val="single" w:sz="4" w:space="0" w:color="auto"/>
              <w:right w:val="single" w:sz="4" w:space="0" w:color="auto"/>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Катетер  Фоллея   3- ходовой №16</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250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t>36</w:t>
            </w:r>
          </w:p>
        </w:tc>
        <w:tc>
          <w:tcPr>
            <w:tcW w:w="2560" w:type="dxa"/>
            <w:tcBorders>
              <w:top w:val="nil"/>
              <w:left w:val="nil"/>
              <w:bottom w:val="single" w:sz="4" w:space="0" w:color="auto"/>
              <w:right w:val="single" w:sz="4" w:space="0" w:color="auto"/>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Катетер  Фоллея   3- ходовой №-18</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t>37</w:t>
            </w:r>
          </w:p>
        </w:tc>
        <w:tc>
          <w:tcPr>
            <w:tcW w:w="2560" w:type="dxa"/>
            <w:tcBorders>
              <w:top w:val="nil"/>
              <w:left w:val="nil"/>
              <w:bottom w:val="single" w:sz="4" w:space="0" w:color="auto"/>
              <w:right w:val="single" w:sz="4" w:space="0" w:color="auto"/>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Катетер  Фоллея   3- ходовой № 20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70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t>38</w:t>
            </w:r>
          </w:p>
        </w:tc>
        <w:tc>
          <w:tcPr>
            <w:tcW w:w="2560" w:type="dxa"/>
            <w:tcBorders>
              <w:top w:val="nil"/>
              <w:left w:val="nil"/>
              <w:bottom w:val="single" w:sz="4" w:space="0" w:color="auto"/>
              <w:right w:val="single" w:sz="4" w:space="0" w:color="auto"/>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 xml:space="preserve"> Катетер  Фоллея   3- ходовой № 22</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90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t>39</w:t>
            </w:r>
          </w:p>
        </w:tc>
        <w:tc>
          <w:tcPr>
            <w:tcW w:w="2560" w:type="dxa"/>
            <w:tcBorders>
              <w:top w:val="nil"/>
              <w:left w:val="nil"/>
              <w:bottom w:val="single" w:sz="4" w:space="0" w:color="auto"/>
              <w:right w:val="single" w:sz="4" w:space="0" w:color="auto"/>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 xml:space="preserve"> Катетер  Фоллея   3- ходовой № 24</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t>40</w:t>
            </w:r>
          </w:p>
        </w:tc>
        <w:tc>
          <w:tcPr>
            <w:tcW w:w="2560" w:type="dxa"/>
            <w:tcBorders>
              <w:top w:val="single" w:sz="8" w:space="0" w:color="898477"/>
              <w:left w:val="single" w:sz="8" w:space="0" w:color="898477"/>
              <w:bottom w:val="single" w:sz="8" w:space="0" w:color="898477"/>
              <w:right w:val="single" w:sz="8" w:space="0" w:color="898477"/>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Периферический венозный катетер-канюля оранжевый 14 G</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300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t>41</w:t>
            </w:r>
          </w:p>
        </w:tc>
        <w:tc>
          <w:tcPr>
            <w:tcW w:w="2560" w:type="dxa"/>
            <w:tcBorders>
              <w:top w:val="single" w:sz="4" w:space="0" w:color="auto"/>
              <w:left w:val="nil"/>
              <w:bottom w:val="single" w:sz="4" w:space="0" w:color="auto"/>
              <w:right w:val="single" w:sz="4" w:space="0" w:color="auto"/>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Периферический венозный катетер - канюля серый (16G)</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2000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1000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1000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t>42</w:t>
            </w:r>
          </w:p>
        </w:tc>
        <w:tc>
          <w:tcPr>
            <w:tcW w:w="2560" w:type="dxa"/>
            <w:tcBorders>
              <w:top w:val="nil"/>
              <w:left w:val="nil"/>
              <w:bottom w:val="single" w:sz="4" w:space="0" w:color="auto"/>
              <w:right w:val="single" w:sz="4" w:space="0" w:color="auto"/>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lang w:eastAsia="ru-RU"/>
              </w:rPr>
            </w:pPr>
            <w:r w:rsidRPr="000545EE">
              <w:rPr>
                <w:rFonts w:ascii="Times New Roman" w:eastAsia="Times New Roman" w:hAnsi="Times New Roman" w:cs="Times New Roman"/>
                <w:lang w:eastAsia="ru-RU"/>
              </w:rPr>
              <w:t>Периферический венозный катетер - канюля белый (17G)</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1000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500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t>43</w:t>
            </w:r>
          </w:p>
        </w:tc>
        <w:tc>
          <w:tcPr>
            <w:tcW w:w="2560" w:type="dxa"/>
            <w:tcBorders>
              <w:top w:val="single" w:sz="8" w:space="0" w:color="898477"/>
              <w:left w:val="single" w:sz="8" w:space="0" w:color="898477"/>
              <w:bottom w:val="single" w:sz="8" w:space="0" w:color="898477"/>
              <w:right w:val="single" w:sz="8" w:space="0" w:color="898477"/>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Периферический венозный катетер-канюля зеленый 18 G</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2000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2000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2000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2000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2000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1000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t>44</w:t>
            </w:r>
          </w:p>
        </w:tc>
        <w:tc>
          <w:tcPr>
            <w:tcW w:w="2560" w:type="dxa"/>
            <w:tcBorders>
              <w:top w:val="nil"/>
              <w:left w:val="single" w:sz="8" w:space="0" w:color="898477"/>
              <w:bottom w:val="single" w:sz="8" w:space="0" w:color="898477"/>
              <w:right w:val="single" w:sz="8" w:space="0" w:color="898477"/>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Периферический венозный катетер-канюля розовый 20 G</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2000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2000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2000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t>45</w:t>
            </w:r>
          </w:p>
        </w:tc>
        <w:tc>
          <w:tcPr>
            <w:tcW w:w="2560" w:type="dxa"/>
            <w:tcBorders>
              <w:top w:val="nil"/>
              <w:left w:val="single" w:sz="8" w:space="0" w:color="898477"/>
              <w:bottom w:val="single" w:sz="8" w:space="0" w:color="898477"/>
              <w:right w:val="single" w:sz="8" w:space="0" w:color="898477"/>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Периферический венозный катетер-канюля синий 22 G</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1000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1500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1000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r w:rsidR="000C7A0F" w:rsidRPr="000C7A0F" w:rsidTr="000C7A0F">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C7A0F" w:rsidRPr="000C7A0F" w:rsidRDefault="000C7A0F" w:rsidP="000C7A0F">
            <w:pPr>
              <w:spacing w:after="0" w:line="240" w:lineRule="auto"/>
              <w:jc w:val="center"/>
              <w:rPr>
                <w:rFonts w:ascii="Times New Roman" w:eastAsia="Times New Roman" w:hAnsi="Times New Roman" w:cs="Times New Roman"/>
                <w:b/>
                <w:sz w:val="16"/>
                <w:szCs w:val="16"/>
                <w:lang w:eastAsia="ru-RU"/>
              </w:rPr>
            </w:pPr>
            <w:r w:rsidRPr="000C7A0F">
              <w:rPr>
                <w:rFonts w:ascii="Times New Roman" w:eastAsia="Times New Roman" w:hAnsi="Times New Roman" w:cs="Times New Roman"/>
                <w:b/>
                <w:sz w:val="16"/>
                <w:szCs w:val="16"/>
                <w:lang w:eastAsia="ru-RU"/>
              </w:rPr>
              <w:t>46</w:t>
            </w:r>
          </w:p>
        </w:tc>
        <w:tc>
          <w:tcPr>
            <w:tcW w:w="2560" w:type="dxa"/>
            <w:tcBorders>
              <w:top w:val="nil"/>
              <w:left w:val="single" w:sz="8" w:space="0" w:color="898477"/>
              <w:bottom w:val="single" w:sz="4" w:space="0" w:color="auto"/>
              <w:right w:val="single" w:sz="8" w:space="0" w:color="898477"/>
            </w:tcBorders>
            <w:shd w:val="clear" w:color="auto" w:fill="auto"/>
            <w:hideMark/>
          </w:tcPr>
          <w:p w:rsidR="000C7A0F" w:rsidRPr="000545EE" w:rsidRDefault="000C7A0F" w:rsidP="00E65D82">
            <w:pPr>
              <w:spacing w:after="0" w:line="240" w:lineRule="auto"/>
              <w:rPr>
                <w:rFonts w:ascii="Times New Roman" w:eastAsia="Times New Roman" w:hAnsi="Times New Roman" w:cs="Times New Roman"/>
                <w:color w:val="000000"/>
                <w:lang w:eastAsia="ru-RU"/>
              </w:rPr>
            </w:pPr>
            <w:r w:rsidRPr="000545EE">
              <w:rPr>
                <w:rFonts w:ascii="Times New Roman" w:eastAsia="Times New Roman" w:hAnsi="Times New Roman" w:cs="Times New Roman"/>
                <w:color w:val="000000"/>
                <w:lang w:eastAsia="ru-RU"/>
              </w:rPr>
              <w:t>Периферический венозный катетер-канюля желтый 24 G</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sz w:val="16"/>
                <w:szCs w:val="16"/>
                <w:lang w:eastAsia="ru-RU"/>
              </w:rPr>
            </w:pPr>
            <w:r w:rsidRPr="000C7A0F">
              <w:rPr>
                <w:rFonts w:ascii="Times New Roman" w:eastAsia="Times New Roman" w:hAnsi="Times New Roman" w:cs="Times New Roman"/>
                <w:sz w:val="16"/>
                <w:szCs w:val="16"/>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2000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2000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r w:rsidRPr="000C7A0F">
              <w:rPr>
                <w:rFonts w:ascii="Times New Roman" w:eastAsia="Times New Roman" w:hAnsi="Times New Roman" w:cs="Times New Roman"/>
                <w:i/>
                <w:iCs/>
                <w:sz w:val="16"/>
                <w:szCs w:val="16"/>
                <w:lang w:eastAsia="ru-RU"/>
              </w:rPr>
              <w:t>2000</w:t>
            </w: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C7A0F" w:rsidRPr="000C7A0F" w:rsidRDefault="000C7A0F" w:rsidP="000C7A0F">
            <w:pPr>
              <w:spacing w:after="0" w:line="240" w:lineRule="auto"/>
              <w:jc w:val="center"/>
              <w:rPr>
                <w:rFonts w:ascii="Times New Roman" w:eastAsia="Times New Roman" w:hAnsi="Times New Roman" w:cs="Times New Roman"/>
                <w:i/>
                <w:iCs/>
                <w:sz w:val="16"/>
                <w:szCs w:val="16"/>
                <w:lang w:eastAsia="ru-RU"/>
              </w:rPr>
            </w:pPr>
          </w:p>
        </w:tc>
      </w:tr>
    </w:tbl>
    <w:p w:rsidR="002169EB" w:rsidRDefault="002169EB" w:rsidP="00C16E8A">
      <w:pPr>
        <w:rPr>
          <w:rFonts w:ascii="Times New Roman" w:hAnsi="Times New Roman" w:cs="Times New Roman"/>
          <w:b/>
          <w:lang w:val="kk-KZ"/>
        </w:rPr>
      </w:pPr>
    </w:p>
    <w:sectPr w:rsidR="002169EB"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9B4EEE"/>
    <w:rsid w:val="0000001E"/>
    <w:rsid w:val="0000010C"/>
    <w:rsid w:val="000054C6"/>
    <w:rsid w:val="0001303C"/>
    <w:rsid w:val="000167E0"/>
    <w:rsid w:val="00020D1B"/>
    <w:rsid w:val="00025121"/>
    <w:rsid w:val="00031704"/>
    <w:rsid w:val="00035B88"/>
    <w:rsid w:val="00037DF9"/>
    <w:rsid w:val="0004053E"/>
    <w:rsid w:val="00047D5E"/>
    <w:rsid w:val="00051714"/>
    <w:rsid w:val="00052908"/>
    <w:rsid w:val="000545EE"/>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B00D9"/>
    <w:rsid w:val="000B3AA7"/>
    <w:rsid w:val="000B4480"/>
    <w:rsid w:val="000B54D4"/>
    <w:rsid w:val="000C0E05"/>
    <w:rsid w:val="000C5618"/>
    <w:rsid w:val="000C7A0F"/>
    <w:rsid w:val="000D318F"/>
    <w:rsid w:val="000D4C31"/>
    <w:rsid w:val="000D53CD"/>
    <w:rsid w:val="000D5BB8"/>
    <w:rsid w:val="000E3A95"/>
    <w:rsid w:val="000F4459"/>
    <w:rsid w:val="000F6AB6"/>
    <w:rsid w:val="00100B04"/>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6FFA"/>
    <w:rsid w:val="00147F44"/>
    <w:rsid w:val="00170416"/>
    <w:rsid w:val="001760D3"/>
    <w:rsid w:val="001764BA"/>
    <w:rsid w:val="001764D5"/>
    <w:rsid w:val="001844C0"/>
    <w:rsid w:val="0019186C"/>
    <w:rsid w:val="0019563E"/>
    <w:rsid w:val="001B552A"/>
    <w:rsid w:val="001B5F3B"/>
    <w:rsid w:val="001C4618"/>
    <w:rsid w:val="001C58F5"/>
    <w:rsid w:val="001C6991"/>
    <w:rsid w:val="001D1198"/>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3D0F"/>
    <w:rsid w:val="002659F6"/>
    <w:rsid w:val="00267929"/>
    <w:rsid w:val="00270584"/>
    <w:rsid w:val="0027212D"/>
    <w:rsid w:val="0027320C"/>
    <w:rsid w:val="00291FE2"/>
    <w:rsid w:val="00295AC1"/>
    <w:rsid w:val="00297405"/>
    <w:rsid w:val="002A19A0"/>
    <w:rsid w:val="002A5C59"/>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130A3"/>
    <w:rsid w:val="00315452"/>
    <w:rsid w:val="00316EBF"/>
    <w:rsid w:val="00317668"/>
    <w:rsid w:val="003212A6"/>
    <w:rsid w:val="00325A71"/>
    <w:rsid w:val="0033076D"/>
    <w:rsid w:val="00340C40"/>
    <w:rsid w:val="00343473"/>
    <w:rsid w:val="00343696"/>
    <w:rsid w:val="00343DE1"/>
    <w:rsid w:val="00346400"/>
    <w:rsid w:val="0034651B"/>
    <w:rsid w:val="0035118A"/>
    <w:rsid w:val="00351DAA"/>
    <w:rsid w:val="003559DD"/>
    <w:rsid w:val="00357EB5"/>
    <w:rsid w:val="00360B24"/>
    <w:rsid w:val="00367DB8"/>
    <w:rsid w:val="00374B27"/>
    <w:rsid w:val="003775E6"/>
    <w:rsid w:val="003826DA"/>
    <w:rsid w:val="00384FAF"/>
    <w:rsid w:val="00394A27"/>
    <w:rsid w:val="003A1EA6"/>
    <w:rsid w:val="003B281A"/>
    <w:rsid w:val="003B5CEB"/>
    <w:rsid w:val="003B6676"/>
    <w:rsid w:val="003C1D1E"/>
    <w:rsid w:val="003C1F0F"/>
    <w:rsid w:val="003C210F"/>
    <w:rsid w:val="003C32EE"/>
    <w:rsid w:val="003C6D4C"/>
    <w:rsid w:val="003D21C7"/>
    <w:rsid w:val="003D24DD"/>
    <w:rsid w:val="003D73AF"/>
    <w:rsid w:val="003E0FFC"/>
    <w:rsid w:val="003F568C"/>
    <w:rsid w:val="003F6A51"/>
    <w:rsid w:val="004065EA"/>
    <w:rsid w:val="0041007C"/>
    <w:rsid w:val="00411E0E"/>
    <w:rsid w:val="004156AB"/>
    <w:rsid w:val="00415D4E"/>
    <w:rsid w:val="0041614D"/>
    <w:rsid w:val="00417E50"/>
    <w:rsid w:val="0042202E"/>
    <w:rsid w:val="00423E15"/>
    <w:rsid w:val="00426CC2"/>
    <w:rsid w:val="00437969"/>
    <w:rsid w:val="004442CB"/>
    <w:rsid w:val="00445A14"/>
    <w:rsid w:val="00446C30"/>
    <w:rsid w:val="004520F9"/>
    <w:rsid w:val="00453B9F"/>
    <w:rsid w:val="00462A60"/>
    <w:rsid w:val="00470CAA"/>
    <w:rsid w:val="004741FC"/>
    <w:rsid w:val="00485F5E"/>
    <w:rsid w:val="004902A2"/>
    <w:rsid w:val="004904F8"/>
    <w:rsid w:val="00491096"/>
    <w:rsid w:val="004A1992"/>
    <w:rsid w:val="004A55CF"/>
    <w:rsid w:val="004A6E3A"/>
    <w:rsid w:val="004B0956"/>
    <w:rsid w:val="004B0B6C"/>
    <w:rsid w:val="004B43B6"/>
    <w:rsid w:val="004D081E"/>
    <w:rsid w:val="004D0BF0"/>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FCB"/>
    <w:rsid w:val="005C1047"/>
    <w:rsid w:val="005C27C4"/>
    <w:rsid w:val="005C2897"/>
    <w:rsid w:val="005C4118"/>
    <w:rsid w:val="005C6C86"/>
    <w:rsid w:val="005D1BA8"/>
    <w:rsid w:val="005D338E"/>
    <w:rsid w:val="005D6313"/>
    <w:rsid w:val="005D7F4C"/>
    <w:rsid w:val="005F2569"/>
    <w:rsid w:val="005F2CA5"/>
    <w:rsid w:val="005F3CD8"/>
    <w:rsid w:val="006001F2"/>
    <w:rsid w:val="00602BF9"/>
    <w:rsid w:val="006053F6"/>
    <w:rsid w:val="006106E6"/>
    <w:rsid w:val="00610819"/>
    <w:rsid w:val="00614E45"/>
    <w:rsid w:val="00625190"/>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7161"/>
    <w:rsid w:val="00690CE7"/>
    <w:rsid w:val="006914AF"/>
    <w:rsid w:val="006963F5"/>
    <w:rsid w:val="006A0466"/>
    <w:rsid w:val="006A0EA6"/>
    <w:rsid w:val="006A6668"/>
    <w:rsid w:val="006B7855"/>
    <w:rsid w:val="006C3285"/>
    <w:rsid w:val="006C3B71"/>
    <w:rsid w:val="006C4744"/>
    <w:rsid w:val="006C606A"/>
    <w:rsid w:val="006C6647"/>
    <w:rsid w:val="006D13A7"/>
    <w:rsid w:val="006D13B5"/>
    <w:rsid w:val="006D3BB8"/>
    <w:rsid w:val="006E4314"/>
    <w:rsid w:val="006E551C"/>
    <w:rsid w:val="006E7601"/>
    <w:rsid w:val="006E7BAE"/>
    <w:rsid w:val="006F7218"/>
    <w:rsid w:val="006F79BD"/>
    <w:rsid w:val="00702C61"/>
    <w:rsid w:val="00724DA7"/>
    <w:rsid w:val="00726011"/>
    <w:rsid w:val="00727B11"/>
    <w:rsid w:val="00730434"/>
    <w:rsid w:val="0073238C"/>
    <w:rsid w:val="00736746"/>
    <w:rsid w:val="00736DBF"/>
    <w:rsid w:val="00736FF6"/>
    <w:rsid w:val="00745B15"/>
    <w:rsid w:val="00750B89"/>
    <w:rsid w:val="00760762"/>
    <w:rsid w:val="007608F8"/>
    <w:rsid w:val="00771243"/>
    <w:rsid w:val="0077125D"/>
    <w:rsid w:val="00771578"/>
    <w:rsid w:val="00775A28"/>
    <w:rsid w:val="0077791F"/>
    <w:rsid w:val="007927D8"/>
    <w:rsid w:val="00792D50"/>
    <w:rsid w:val="00795479"/>
    <w:rsid w:val="00796A79"/>
    <w:rsid w:val="007977D3"/>
    <w:rsid w:val="007A050B"/>
    <w:rsid w:val="007B04C2"/>
    <w:rsid w:val="007B1D6F"/>
    <w:rsid w:val="007B78BA"/>
    <w:rsid w:val="007B7993"/>
    <w:rsid w:val="007C3CA3"/>
    <w:rsid w:val="007D279C"/>
    <w:rsid w:val="007E492D"/>
    <w:rsid w:val="007F1967"/>
    <w:rsid w:val="007F537D"/>
    <w:rsid w:val="007F6FAC"/>
    <w:rsid w:val="00801A96"/>
    <w:rsid w:val="0080303D"/>
    <w:rsid w:val="00803907"/>
    <w:rsid w:val="00804C9C"/>
    <w:rsid w:val="00807B5D"/>
    <w:rsid w:val="0081145A"/>
    <w:rsid w:val="00812D0D"/>
    <w:rsid w:val="00822B4D"/>
    <w:rsid w:val="0082355E"/>
    <w:rsid w:val="00824327"/>
    <w:rsid w:val="00825DCB"/>
    <w:rsid w:val="00835862"/>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BCB"/>
    <w:rsid w:val="008D0F28"/>
    <w:rsid w:val="008D56A7"/>
    <w:rsid w:val="008D5A7C"/>
    <w:rsid w:val="008D6DE3"/>
    <w:rsid w:val="008E22FA"/>
    <w:rsid w:val="008E50F6"/>
    <w:rsid w:val="008E69F2"/>
    <w:rsid w:val="008E7182"/>
    <w:rsid w:val="008F3472"/>
    <w:rsid w:val="008F5079"/>
    <w:rsid w:val="0090150B"/>
    <w:rsid w:val="009043B2"/>
    <w:rsid w:val="00922394"/>
    <w:rsid w:val="009225AA"/>
    <w:rsid w:val="0093007A"/>
    <w:rsid w:val="00937E7A"/>
    <w:rsid w:val="00940C36"/>
    <w:rsid w:val="00941C2B"/>
    <w:rsid w:val="00944FEF"/>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419F"/>
    <w:rsid w:val="009A50C8"/>
    <w:rsid w:val="009B1DA6"/>
    <w:rsid w:val="009B342D"/>
    <w:rsid w:val="009B4EEE"/>
    <w:rsid w:val="009B7A4B"/>
    <w:rsid w:val="009C28D5"/>
    <w:rsid w:val="009C2B19"/>
    <w:rsid w:val="009C74AF"/>
    <w:rsid w:val="009D170B"/>
    <w:rsid w:val="009D1B24"/>
    <w:rsid w:val="009D5EC5"/>
    <w:rsid w:val="009D7955"/>
    <w:rsid w:val="009E2663"/>
    <w:rsid w:val="009E4390"/>
    <w:rsid w:val="009E627E"/>
    <w:rsid w:val="009F01FE"/>
    <w:rsid w:val="00A005E1"/>
    <w:rsid w:val="00A02C77"/>
    <w:rsid w:val="00A039F7"/>
    <w:rsid w:val="00A12F3E"/>
    <w:rsid w:val="00A1302C"/>
    <w:rsid w:val="00A201E1"/>
    <w:rsid w:val="00A2622F"/>
    <w:rsid w:val="00A269DC"/>
    <w:rsid w:val="00A306F0"/>
    <w:rsid w:val="00A317B6"/>
    <w:rsid w:val="00A53EB6"/>
    <w:rsid w:val="00A55838"/>
    <w:rsid w:val="00A55DA8"/>
    <w:rsid w:val="00A64E54"/>
    <w:rsid w:val="00A65658"/>
    <w:rsid w:val="00A73323"/>
    <w:rsid w:val="00A82AF2"/>
    <w:rsid w:val="00A857A9"/>
    <w:rsid w:val="00A9048A"/>
    <w:rsid w:val="00AA3E60"/>
    <w:rsid w:val="00AB0B25"/>
    <w:rsid w:val="00AC3A43"/>
    <w:rsid w:val="00AC4985"/>
    <w:rsid w:val="00AC750C"/>
    <w:rsid w:val="00AD341D"/>
    <w:rsid w:val="00AF001C"/>
    <w:rsid w:val="00AF0C77"/>
    <w:rsid w:val="00AF1FA0"/>
    <w:rsid w:val="00B066D7"/>
    <w:rsid w:val="00B066FA"/>
    <w:rsid w:val="00B1165F"/>
    <w:rsid w:val="00B2151A"/>
    <w:rsid w:val="00B23847"/>
    <w:rsid w:val="00B24D0D"/>
    <w:rsid w:val="00B24D79"/>
    <w:rsid w:val="00B3047A"/>
    <w:rsid w:val="00B31715"/>
    <w:rsid w:val="00B3684B"/>
    <w:rsid w:val="00B36AFA"/>
    <w:rsid w:val="00B513E0"/>
    <w:rsid w:val="00B5291D"/>
    <w:rsid w:val="00B53408"/>
    <w:rsid w:val="00B55174"/>
    <w:rsid w:val="00B55EAC"/>
    <w:rsid w:val="00B60E62"/>
    <w:rsid w:val="00B617B7"/>
    <w:rsid w:val="00B65992"/>
    <w:rsid w:val="00B761C1"/>
    <w:rsid w:val="00B820D5"/>
    <w:rsid w:val="00B90206"/>
    <w:rsid w:val="00B93E08"/>
    <w:rsid w:val="00B95C8A"/>
    <w:rsid w:val="00BA2145"/>
    <w:rsid w:val="00BA4820"/>
    <w:rsid w:val="00BA7F07"/>
    <w:rsid w:val="00BB0870"/>
    <w:rsid w:val="00BB3ECB"/>
    <w:rsid w:val="00BB6EF5"/>
    <w:rsid w:val="00BC088A"/>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E8A"/>
    <w:rsid w:val="00C16FA6"/>
    <w:rsid w:val="00C302B1"/>
    <w:rsid w:val="00C32980"/>
    <w:rsid w:val="00C339B9"/>
    <w:rsid w:val="00C35604"/>
    <w:rsid w:val="00C375D8"/>
    <w:rsid w:val="00C37B5C"/>
    <w:rsid w:val="00C422CA"/>
    <w:rsid w:val="00C426D6"/>
    <w:rsid w:val="00C55FE3"/>
    <w:rsid w:val="00C57116"/>
    <w:rsid w:val="00C576DB"/>
    <w:rsid w:val="00C62375"/>
    <w:rsid w:val="00C63623"/>
    <w:rsid w:val="00C63F13"/>
    <w:rsid w:val="00C65238"/>
    <w:rsid w:val="00C76609"/>
    <w:rsid w:val="00C77442"/>
    <w:rsid w:val="00C77E47"/>
    <w:rsid w:val="00C81BA3"/>
    <w:rsid w:val="00C82BA0"/>
    <w:rsid w:val="00C84657"/>
    <w:rsid w:val="00C91B52"/>
    <w:rsid w:val="00C91BD2"/>
    <w:rsid w:val="00C9256D"/>
    <w:rsid w:val="00C95318"/>
    <w:rsid w:val="00CA1BFF"/>
    <w:rsid w:val="00CB3C4C"/>
    <w:rsid w:val="00CB575E"/>
    <w:rsid w:val="00CB63AC"/>
    <w:rsid w:val="00CB7B7C"/>
    <w:rsid w:val="00CC10D4"/>
    <w:rsid w:val="00CC33E5"/>
    <w:rsid w:val="00CD1027"/>
    <w:rsid w:val="00CD1A82"/>
    <w:rsid w:val="00CD27E6"/>
    <w:rsid w:val="00CE0D7C"/>
    <w:rsid w:val="00CE1929"/>
    <w:rsid w:val="00CE1F49"/>
    <w:rsid w:val="00CF02D8"/>
    <w:rsid w:val="00CF63D1"/>
    <w:rsid w:val="00D006A1"/>
    <w:rsid w:val="00D05BFE"/>
    <w:rsid w:val="00D101D7"/>
    <w:rsid w:val="00D12005"/>
    <w:rsid w:val="00D12A2A"/>
    <w:rsid w:val="00D2690B"/>
    <w:rsid w:val="00D343D9"/>
    <w:rsid w:val="00D414D9"/>
    <w:rsid w:val="00D472CD"/>
    <w:rsid w:val="00D60B4B"/>
    <w:rsid w:val="00D638D2"/>
    <w:rsid w:val="00D63BCD"/>
    <w:rsid w:val="00D63F71"/>
    <w:rsid w:val="00D67193"/>
    <w:rsid w:val="00D74464"/>
    <w:rsid w:val="00D757CC"/>
    <w:rsid w:val="00D827A9"/>
    <w:rsid w:val="00D83ABA"/>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135A"/>
    <w:rsid w:val="00DF30D3"/>
    <w:rsid w:val="00DF3267"/>
    <w:rsid w:val="00DF535B"/>
    <w:rsid w:val="00E07D30"/>
    <w:rsid w:val="00E2020A"/>
    <w:rsid w:val="00E20FE4"/>
    <w:rsid w:val="00E22302"/>
    <w:rsid w:val="00E3266C"/>
    <w:rsid w:val="00E37B2F"/>
    <w:rsid w:val="00E546FC"/>
    <w:rsid w:val="00E55784"/>
    <w:rsid w:val="00E562B6"/>
    <w:rsid w:val="00E57614"/>
    <w:rsid w:val="00E61AFB"/>
    <w:rsid w:val="00E65B9B"/>
    <w:rsid w:val="00E66978"/>
    <w:rsid w:val="00E72046"/>
    <w:rsid w:val="00E8167D"/>
    <w:rsid w:val="00E8450F"/>
    <w:rsid w:val="00E8483B"/>
    <w:rsid w:val="00E8727F"/>
    <w:rsid w:val="00E94993"/>
    <w:rsid w:val="00E950BA"/>
    <w:rsid w:val="00E95445"/>
    <w:rsid w:val="00EA347D"/>
    <w:rsid w:val="00EA678C"/>
    <w:rsid w:val="00EA779D"/>
    <w:rsid w:val="00EA7D23"/>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30926"/>
    <w:rsid w:val="00F3191E"/>
    <w:rsid w:val="00F3557C"/>
    <w:rsid w:val="00F375C9"/>
    <w:rsid w:val="00F407B3"/>
    <w:rsid w:val="00F4291D"/>
    <w:rsid w:val="00F54560"/>
    <w:rsid w:val="00F54E2D"/>
    <w:rsid w:val="00F612FE"/>
    <w:rsid w:val="00F6285F"/>
    <w:rsid w:val="00F63126"/>
    <w:rsid w:val="00F67C2A"/>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6C2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59730214">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071251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B18B0-17DB-4283-B003-4BBF79D8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3758</TotalTime>
  <Pages>24</Pages>
  <Words>10440</Words>
  <Characters>59508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485</cp:revision>
  <cp:lastPrinted>2020-02-19T06:20:00Z</cp:lastPrinted>
  <dcterms:created xsi:type="dcterms:W3CDTF">2017-02-20T06:30:00Z</dcterms:created>
  <dcterms:modified xsi:type="dcterms:W3CDTF">2020-02-22T09:23:00Z</dcterms:modified>
</cp:coreProperties>
</file>